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C4CF" w14:textId="77777777" w:rsidR="00914D32" w:rsidRDefault="00914D32" w:rsidP="00914D32">
      <w:pPr>
        <w:pStyle w:val="Testopredefi"/>
        <w:jc w:val="center"/>
        <w:outlineLvl w:val="0"/>
        <w:rPr>
          <w:rFonts w:ascii="Garamond" w:hAnsi="Garamond" w:cstheme="minorHAnsi"/>
          <w:b/>
          <w:bCs/>
          <w:sz w:val="20"/>
        </w:rPr>
      </w:pPr>
      <w:r w:rsidRPr="00537B7F">
        <w:rPr>
          <w:rFonts w:ascii="Garamond" w:hAnsi="Garamond" w:cstheme="minorHAnsi"/>
          <w:b/>
          <w:bCs/>
          <w:sz w:val="20"/>
        </w:rPr>
        <w:t xml:space="preserve">INFORMATIVA RELATIVA AL TRATTAMENTO DEI DATI PERSONALI DEI CLIENTI </w:t>
      </w:r>
    </w:p>
    <w:p w14:paraId="02B20E06" w14:textId="052D798C" w:rsidR="00962A13" w:rsidRDefault="00914D32" w:rsidP="00914D32">
      <w:pPr>
        <w:jc w:val="center"/>
        <w:rPr>
          <w:rFonts w:ascii="Garamond" w:hAnsi="Garamond" w:cstheme="minorHAnsi"/>
          <w:b/>
          <w:bCs/>
          <w:sz w:val="20"/>
        </w:rPr>
      </w:pPr>
      <w:r w:rsidRPr="00537B7F">
        <w:rPr>
          <w:rFonts w:ascii="Garamond" w:hAnsi="Garamond" w:cstheme="minorHAnsi"/>
          <w:b/>
          <w:bCs/>
          <w:sz w:val="20"/>
        </w:rPr>
        <w:t xml:space="preserve">AI SENSI </w:t>
      </w:r>
      <w:r w:rsidR="00D63073">
        <w:rPr>
          <w:rFonts w:ascii="Garamond" w:hAnsi="Garamond" w:cstheme="minorHAnsi"/>
          <w:b/>
          <w:bCs/>
          <w:sz w:val="20"/>
        </w:rPr>
        <w:t xml:space="preserve">DEGLI ARTT. 13 </w:t>
      </w:r>
      <w:r w:rsidRPr="00537B7F">
        <w:rPr>
          <w:rFonts w:ascii="Garamond" w:hAnsi="Garamond" w:cstheme="minorHAnsi"/>
          <w:b/>
          <w:bCs/>
          <w:sz w:val="20"/>
        </w:rPr>
        <w:t>DEL REGOLAMENTO (UE) 2016/679 (“GDPR”)</w:t>
      </w:r>
    </w:p>
    <w:p w14:paraId="75BC2B0D" w14:textId="77777777" w:rsidR="00914D32" w:rsidRPr="008203D4" w:rsidRDefault="00914D32" w:rsidP="00914D32">
      <w:pPr>
        <w:pStyle w:val="Testopredefi"/>
        <w:jc w:val="both"/>
        <w:rPr>
          <w:rFonts w:ascii="Garamond" w:hAnsi="Garamond" w:cstheme="minorHAnsi"/>
          <w:sz w:val="20"/>
        </w:rPr>
      </w:pPr>
    </w:p>
    <w:tbl>
      <w:tblPr>
        <w:tblStyle w:val="Grigliatabella"/>
        <w:tblW w:w="4876" w:type="pct"/>
        <w:tblLook w:val="04A0" w:firstRow="1" w:lastRow="0" w:firstColumn="1" w:lastColumn="0" w:noHBand="0" w:noVBand="1"/>
      </w:tblPr>
      <w:tblGrid>
        <w:gridCol w:w="1339"/>
        <w:gridCol w:w="4123"/>
        <w:gridCol w:w="3849"/>
      </w:tblGrid>
      <w:tr w:rsidR="00914D32" w:rsidRPr="008203D4" w14:paraId="43AB6E8E" w14:textId="77777777" w:rsidTr="005F04A2">
        <w:tc>
          <w:tcPr>
            <w:tcW w:w="719" w:type="pct"/>
            <w:tcBorders>
              <w:top w:val="thinThickSmallGap" w:sz="24" w:space="0" w:color="4472C4" w:themeColor="accent1"/>
              <w:left w:val="thinThickSmallGap" w:sz="24" w:space="0" w:color="4472C4" w:themeColor="accent1"/>
              <w:bottom w:val="single" w:sz="36" w:space="0" w:color="4472C4" w:themeColor="accent1"/>
            </w:tcBorders>
            <w:shd w:val="clear" w:color="auto" w:fill="BDD6EE" w:themeFill="accent5" w:themeFillTint="66"/>
          </w:tcPr>
          <w:p w14:paraId="4ECC8434" w14:textId="77777777" w:rsidR="00914D32" w:rsidRPr="008203D4" w:rsidRDefault="00914D32" w:rsidP="001F1BAF">
            <w:pPr>
              <w:pStyle w:val="Testopredefi"/>
              <w:jc w:val="center"/>
              <w:rPr>
                <w:rFonts w:ascii="Garamond" w:hAnsi="Garamond" w:cstheme="minorHAnsi"/>
                <w:b/>
                <w:sz w:val="20"/>
              </w:rPr>
            </w:pPr>
            <w:r w:rsidRPr="008203D4">
              <w:rPr>
                <w:rFonts w:ascii="Garamond" w:hAnsi="Garamond" w:cstheme="minorHAnsi"/>
                <w:b/>
                <w:noProof/>
                <w:sz w:val="20"/>
              </w:rPr>
              <w:drawing>
                <wp:inline distT="0" distB="0" distL="0" distR="0" wp14:anchorId="5C832BDD" wp14:editId="2F36B5D9">
                  <wp:extent cx="422031" cy="422031"/>
                  <wp:effectExtent l="0" t="0" r="0" b="0"/>
                  <wp:docPr id="1" name="Elemento grafico 1" descr="U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25179" cy="425179"/>
                          </a:xfrm>
                          <a:prstGeom prst="rect">
                            <a:avLst/>
                          </a:prstGeom>
                        </pic:spPr>
                      </pic:pic>
                    </a:graphicData>
                  </a:graphic>
                </wp:inline>
              </w:drawing>
            </w:r>
          </w:p>
        </w:tc>
        <w:tc>
          <w:tcPr>
            <w:tcW w:w="2214" w:type="pct"/>
            <w:tcBorders>
              <w:top w:val="thinThickSmallGap" w:sz="24" w:space="0" w:color="4472C4" w:themeColor="accent1"/>
              <w:left w:val="thinThickSmallGap" w:sz="24" w:space="0" w:color="4472C4" w:themeColor="accent1"/>
              <w:bottom w:val="single" w:sz="36" w:space="0" w:color="4472C4" w:themeColor="accent1"/>
            </w:tcBorders>
            <w:shd w:val="clear" w:color="auto" w:fill="BDD6EE" w:themeFill="accent5" w:themeFillTint="66"/>
          </w:tcPr>
          <w:p w14:paraId="16F89E94" w14:textId="77777777" w:rsidR="00914D32" w:rsidRPr="008203D4" w:rsidRDefault="00914D32" w:rsidP="001F1BAF">
            <w:pPr>
              <w:pStyle w:val="Testopredefi"/>
              <w:jc w:val="both"/>
              <w:rPr>
                <w:rFonts w:ascii="Garamond" w:hAnsi="Garamond" w:cstheme="minorHAnsi"/>
                <w:b/>
                <w:sz w:val="20"/>
              </w:rPr>
            </w:pPr>
            <w:r w:rsidRPr="008203D4">
              <w:rPr>
                <w:rFonts w:ascii="Garamond" w:hAnsi="Garamond" w:cstheme="minorHAnsi"/>
                <w:b/>
                <w:sz w:val="20"/>
              </w:rPr>
              <w:t>TITOLARE DEL TRATTAMENTO</w:t>
            </w:r>
          </w:p>
        </w:tc>
        <w:tc>
          <w:tcPr>
            <w:tcW w:w="2067" w:type="pct"/>
            <w:tcBorders>
              <w:top w:val="thinThickSmallGap" w:sz="24" w:space="0" w:color="4472C4" w:themeColor="accent1"/>
              <w:bottom w:val="single" w:sz="36" w:space="0" w:color="4472C4" w:themeColor="accent1"/>
              <w:right w:val="thinThickSmallGap" w:sz="24" w:space="0" w:color="4472C4" w:themeColor="accent1"/>
            </w:tcBorders>
            <w:shd w:val="clear" w:color="auto" w:fill="DEEAF6" w:themeFill="accent5" w:themeFillTint="33"/>
          </w:tcPr>
          <w:p w14:paraId="20A34746" w14:textId="77777777" w:rsidR="00767268" w:rsidRPr="00DB1BAD" w:rsidRDefault="00767268" w:rsidP="00767268">
            <w:pPr>
              <w:pStyle w:val="Testopredefi"/>
              <w:jc w:val="both"/>
              <w:rPr>
                <w:rFonts w:ascii="Garamond" w:hAnsi="Garamond" w:cstheme="minorHAnsi"/>
                <w:sz w:val="20"/>
              </w:rPr>
            </w:pPr>
            <w:r>
              <w:rPr>
                <w:rFonts w:ascii="Garamond" w:hAnsi="Garamond" w:cstheme="minorHAnsi"/>
                <w:sz w:val="20"/>
              </w:rPr>
              <w:t xml:space="preserve">Atalanta Bergamasca Calcio S.p.A., </w:t>
            </w:r>
            <w:r w:rsidRPr="006D73A5">
              <w:rPr>
                <w:rFonts w:ascii="Garamond" w:hAnsi="Garamond" w:cstheme="minorHAnsi"/>
                <w:sz w:val="20"/>
              </w:rPr>
              <w:t>via G. Paglia 1/d 24122 Bergamo (Italy)</w:t>
            </w:r>
          </w:p>
          <w:p w14:paraId="32F21DED" w14:textId="37A7A0A7" w:rsidR="00767268" w:rsidRPr="00DB1BAD" w:rsidRDefault="005F04A2" w:rsidP="00767268">
            <w:pPr>
              <w:pStyle w:val="Testopredefi"/>
              <w:jc w:val="both"/>
              <w:rPr>
                <w:rFonts w:ascii="Garamond" w:hAnsi="Garamond" w:cstheme="minorHAnsi"/>
                <w:sz w:val="20"/>
              </w:rPr>
            </w:pPr>
            <w:r>
              <w:rPr>
                <w:rFonts w:ascii="Garamond" w:hAnsi="Garamond" w:cstheme="minorHAnsi"/>
                <w:sz w:val="20"/>
              </w:rPr>
              <w:t xml:space="preserve"> </w:t>
            </w:r>
          </w:p>
          <w:p w14:paraId="0D72CA3E" w14:textId="77777777" w:rsidR="00767268" w:rsidRPr="00DB1BAD" w:rsidRDefault="00767268" w:rsidP="00767268">
            <w:pPr>
              <w:pStyle w:val="Testopredefi"/>
              <w:jc w:val="both"/>
              <w:rPr>
                <w:rFonts w:ascii="Garamond" w:hAnsi="Garamond" w:cstheme="minorHAnsi"/>
                <w:sz w:val="20"/>
              </w:rPr>
            </w:pPr>
            <w:r w:rsidRPr="00DB1BAD">
              <w:rPr>
                <w:rFonts w:ascii="Garamond" w:hAnsi="Garamond" w:cstheme="minorHAnsi"/>
                <w:sz w:val="20"/>
              </w:rPr>
              <w:t>Partita Iva 00699780169</w:t>
            </w:r>
          </w:p>
          <w:p w14:paraId="07C56865" w14:textId="2C52AAEA" w:rsidR="00767268" w:rsidRDefault="00B9178A" w:rsidP="00767268">
            <w:pPr>
              <w:pStyle w:val="Testopredefi"/>
              <w:jc w:val="both"/>
              <w:rPr>
                <w:rFonts w:ascii="Garamond" w:hAnsi="Garamond" w:cstheme="minorHAnsi"/>
                <w:sz w:val="20"/>
              </w:rPr>
            </w:pPr>
            <w:r>
              <w:rPr>
                <w:rFonts w:ascii="Garamond" w:hAnsi="Garamond" w:cstheme="minorHAnsi"/>
                <w:sz w:val="20"/>
              </w:rPr>
              <w:t>privacy.atalanta@percassi.com</w:t>
            </w:r>
          </w:p>
          <w:p w14:paraId="0AED10D5" w14:textId="3B42A330" w:rsidR="00914D32" w:rsidRPr="008203D4" w:rsidRDefault="00767268" w:rsidP="00767268">
            <w:pPr>
              <w:pStyle w:val="Testopredefi"/>
              <w:jc w:val="both"/>
              <w:rPr>
                <w:rFonts w:ascii="Garamond" w:hAnsi="Garamond" w:cstheme="minorHAnsi"/>
                <w:sz w:val="20"/>
              </w:rPr>
            </w:pPr>
            <w:r>
              <w:rPr>
                <w:rFonts w:ascii="Garamond" w:hAnsi="Garamond" w:cstheme="minorHAnsi"/>
                <w:sz w:val="20"/>
              </w:rPr>
              <w:t>(“</w:t>
            </w:r>
            <w:r w:rsidRPr="00E13131">
              <w:rPr>
                <w:rFonts w:ascii="Garamond" w:hAnsi="Garamond" w:cstheme="minorHAnsi"/>
                <w:b/>
                <w:sz w:val="20"/>
              </w:rPr>
              <w:t>Società</w:t>
            </w:r>
            <w:r>
              <w:rPr>
                <w:rFonts w:ascii="Garamond" w:hAnsi="Garamond" w:cstheme="minorHAnsi"/>
                <w:sz w:val="20"/>
              </w:rPr>
              <w:t>”).</w:t>
            </w:r>
          </w:p>
        </w:tc>
      </w:tr>
    </w:tbl>
    <w:p w14:paraId="2C5E24BC" w14:textId="77777777" w:rsidR="00914D32" w:rsidRDefault="00914D32" w:rsidP="00914D32">
      <w:pPr>
        <w:pStyle w:val="Testopredefi"/>
        <w:jc w:val="both"/>
        <w:rPr>
          <w:rFonts w:ascii="Garamond" w:hAnsi="Garamond" w:cstheme="minorHAnsi"/>
          <w:sz w:val="20"/>
        </w:rPr>
      </w:pPr>
    </w:p>
    <w:tbl>
      <w:tblPr>
        <w:tblStyle w:val="Grigliatabella"/>
        <w:tblW w:w="9341" w:type="dxa"/>
        <w:tblLook w:val="04A0" w:firstRow="1" w:lastRow="0" w:firstColumn="1" w:lastColumn="0" w:noHBand="0" w:noVBand="1"/>
      </w:tblPr>
      <w:tblGrid>
        <w:gridCol w:w="1686"/>
        <w:gridCol w:w="7655"/>
      </w:tblGrid>
      <w:tr w:rsidR="00914D32" w:rsidRPr="002F63B1" w14:paraId="2C3EBF7B" w14:textId="77777777" w:rsidTr="00914D32">
        <w:tc>
          <w:tcPr>
            <w:tcW w:w="1686" w:type="dxa"/>
            <w:vMerge w:val="restart"/>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32B415F1" w14:textId="77777777" w:rsidR="00914D32" w:rsidRPr="002F63B1" w:rsidRDefault="00914D32" w:rsidP="001F1BAF">
            <w:pPr>
              <w:pStyle w:val="Testopredefi"/>
              <w:jc w:val="center"/>
              <w:rPr>
                <w:rFonts w:ascii="Garamond" w:hAnsi="Garamond" w:cstheme="minorHAnsi"/>
                <w:b/>
                <w:sz w:val="20"/>
              </w:rPr>
            </w:pPr>
            <w:r w:rsidRPr="002F63B1">
              <w:rPr>
                <w:rFonts w:ascii="Garamond" w:hAnsi="Garamond" w:cstheme="minorHAnsi"/>
                <w:b/>
                <w:noProof/>
                <w:sz w:val="20"/>
              </w:rPr>
              <w:drawing>
                <wp:inline distT="0" distB="0" distL="0" distR="0" wp14:anchorId="1A0E6E14" wp14:editId="36A1BE8C">
                  <wp:extent cx="506437" cy="506437"/>
                  <wp:effectExtent l="0" t="0" r="8255" b="0"/>
                  <wp:docPr id="3" name="Elemento grafico 3" descr="Badge dipen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loyeeBadg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09856" cy="509856"/>
                          </a:xfrm>
                          <a:prstGeom prst="rect">
                            <a:avLst/>
                          </a:prstGeom>
                        </pic:spPr>
                      </pic:pic>
                    </a:graphicData>
                  </a:graphic>
                </wp:inline>
              </w:drawing>
            </w:r>
          </w:p>
        </w:tc>
        <w:tc>
          <w:tcPr>
            <w:tcW w:w="7655" w:type="dxa"/>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41BA89A1" w14:textId="6F31C318" w:rsidR="00914D32" w:rsidRPr="002F63B1" w:rsidRDefault="00914D32" w:rsidP="001F1BAF">
            <w:pPr>
              <w:pStyle w:val="Testopredefi"/>
              <w:jc w:val="both"/>
              <w:rPr>
                <w:rFonts w:ascii="Garamond" w:hAnsi="Garamond" w:cstheme="minorHAnsi"/>
                <w:b/>
                <w:sz w:val="20"/>
              </w:rPr>
            </w:pPr>
            <w:r w:rsidRPr="002F63B1">
              <w:rPr>
                <w:rFonts w:ascii="Garamond" w:hAnsi="Garamond" w:cstheme="minorHAnsi"/>
                <w:b/>
                <w:sz w:val="20"/>
              </w:rPr>
              <w:t xml:space="preserve">DATI PERSONALI </w:t>
            </w:r>
            <w:r w:rsidR="001A77F5">
              <w:rPr>
                <w:rFonts w:ascii="Garamond" w:hAnsi="Garamond" w:cstheme="minorHAnsi"/>
                <w:b/>
                <w:sz w:val="20"/>
              </w:rPr>
              <w:t>TRATTATI</w:t>
            </w:r>
          </w:p>
        </w:tc>
      </w:tr>
      <w:tr w:rsidR="00914D32" w:rsidRPr="002F63B1" w14:paraId="004DDCE4" w14:textId="77777777" w:rsidTr="00914D32">
        <w:tc>
          <w:tcPr>
            <w:tcW w:w="1686" w:type="dxa"/>
            <w:vMerge/>
            <w:tcBorders>
              <w:left w:val="double" w:sz="4" w:space="0" w:color="4472C4" w:themeColor="accent1"/>
              <w:bottom w:val="double" w:sz="4" w:space="0" w:color="4472C4" w:themeColor="accent1"/>
              <w:right w:val="double" w:sz="4" w:space="0" w:color="4472C4" w:themeColor="accent1"/>
            </w:tcBorders>
          </w:tcPr>
          <w:p w14:paraId="7E448AED" w14:textId="77777777" w:rsidR="00914D32" w:rsidRPr="002F63B1" w:rsidRDefault="00914D32" w:rsidP="001F1BAF">
            <w:pPr>
              <w:pStyle w:val="Testopredefi"/>
              <w:jc w:val="both"/>
              <w:rPr>
                <w:rFonts w:ascii="Garamond" w:hAnsi="Garamond" w:cs="Calibri"/>
                <w:sz w:val="20"/>
              </w:rPr>
            </w:pPr>
          </w:p>
        </w:tc>
        <w:tc>
          <w:tcPr>
            <w:tcW w:w="7655" w:type="dxa"/>
            <w:tcBorders>
              <w:left w:val="double" w:sz="4" w:space="0" w:color="4472C4" w:themeColor="accent1"/>
              <w:bottom w:val="double" w:sz="4" w:space="0" w:color="4472C4" w:themeColor="accent1"/>
              <w:right w:val="double" w:sz="4" w:space="0" w:color="4472C4" w:themeColor="accent1"/>
            </w:tcBorders>
            <w:shd w:val="clear" w:color="auto" w:fill="auto"/>
          </w:tcPr>
          <w:p w14:paraId="26929D9C" w14:textId="3FEA4FF4" w:rsidR="00730E99" w:rsidRPr="002F63B1" w:rsidRDefault="00730E99" w:rsidP="001F1BAF">
            <w:pPr>
              <w:pStyle w:val="Testopredefi"/>
              <w:jc w:val="both"/>
              <w:rPr>
                <w:rFonts w:ascii="Garamond" w:hAnsi="Garamond" w:cs="Calibri"/>
                <w:sz w:val="20"/>
              </w:rPr>
            </w:pPr>
            <w:r>
              <w:rPr>
                <w:rFonts w:ascii="Garamond" w:hAnsi="Garamond" w:cs="Calibri"/>
                <w:sz w:val="20"/>
              </w:rPr>
              <w:t>Dati “comuni”: d</w:t>
            </w:r>
            <w:r w:rsidR="001A77F5">
              <w:rPr>
                <w:rFonts w:ascii="Garamond" w:hAnsi="Garamond" w:cs="Calibri"/>
                <w:sz w:val="20"/>
              </w:rPr>
              <w:t>ati anagrafici</w:t>
            </w:r>
            <w:r>
              <w:rPr>
                <w:rFonts w:ascii="Garamond" w:hAnsi="Garamond" w:cs="Calibri"/>
                <w:sz w:val="20"/>
              </w:rPr>
              <w:t>, d</w:t>
            </w:r>
            <w:r w:rsidR="001A77F5">
              <w:rPr>
                <w:rFonts w:ascii="Garamond" w:hAnsi="Garamond" w:cs="Calibri"/>
                <w:sz w:val="20"/>
              </w:rPr>
              <w:t>ati di contatto</w:t>
            </w:r>
          </w:p>
        </w:tc>
      </w:tr>
    </w:tbl>
    <w:p w14:paraId="03D572A7" w14:textId="77777777" w:rsidR="00D63073" w:rsidRPr="008203D4" w:rsidRDefault="00D63073" w:rsidP="00914D32">
      <w:pPr>
        <w:pStyle w:val="Testopredefi"/>
        <w:jc w:val="both"/>
        <w:rPr>
          <w:rFonts w:ascii="Garamond" w:hAnsi="Garamond" w:cstheme="minorHAnsi"/>
          <w:sz w:val="20"/>
        </w:rPr>
      </w:pPr>
    </w:p>
    <w:tbl>
      <w:tblPr>
        <w:tblStyle w:val="Grigliatabella"/>
        <w:tblW w:w="9341" w:type="dxa"/>
        <w:tblLayout w:type="fixed"/>
        <w:tblLook w:val="04A0" w:firstRow="1" w:lastRow="0" w:firstColumn="1" w:lastColumn="0" w:noHBand="0" w:noVBand="1"/>
      </w:tblPr>
      <w:tblGrid>
        <w:gridCol w:w="793"/>
        <w:gridCol w:w="2311"/>
        <w:gridCol w:w="992"/>
        <w:gridCol w:w="2126"/>
        <w:gridCol w:w="851"/>
        <w:gridCol w:w="2268"/>
      </w:tblGrid>
      <w:tr w:rsidR="00914D32" w:rsidRPr="008203D4" w14:paraId="7C87617C" w14:textId="77777777" w:rsidTr="00866C4B">
        <w:trPr>
          <w:trHeight w:val="687"/>
        </w:trPr>
        <w:tc>
          <w:tcPr>
            <w:tcW w:w="793" w:type="dxa"/>
            <w:tcBorders>
              <w:top w:val="double" w:sz="4" w:space="0" w:color="4472C4" w:themeColor="accent1"/>
              <w:left w:val="double" w:sz="4" w:space="0" w:color="4472C4" w:themeColor="accent1"/>
              <w:bottom w:val="double" w:sz="4" w:space="0" w:color="5B9BD5" w:themeColor="accent5"/>
              <w:right w:val="double" w:sz="4" w:space="0" w:color="5B9BD5" w:themeColor="accent5"/>
            </w:tcBorders>
            <w:shd w:val="clear" w:color="auto" w:fill="DEEAF6" w:themeFill="accent5" w:themeFillTint="33"/>
          </w:tcPr>
          <w:p w14:paraId="4981C7F6" w14:textId="77777777" w:rsidR="00914D32" w:rsidRPr="008203D4" w:rsidRDefault="00914D32" w:rsidP="001F1BAF">
            <w:pPr>
              <w:pStyle w:val="Testopredefi"/>
              <w:jc w:val="both"/>
              <w:rPr>
                <w:rFonts w:ascii="Garamond" w:hAnsi="Garamond" w:cstheme="minorHAnsi"/>
                <w:b/>
                <w:sz w:val="20"/>
              </w:rPr>
            </w:pPr>
            <w:bookmarkStart w:id="0" w:name="_Hlk507940749"/>
            <w:r w:rsidRPr="008203D4">
              <w:rPr>
                <w:rFonts w:ascii="Garamond" w:hAnsi="Garamond" w:cstheme="minorHAnsi"/>
                <w:b/>
                <w:noProof/>
                <w:sz w:val="20"/>
              </w:rPr>
              <w:drawing>
                <wp:inline distT="0" distB="0" distL="0" distR="0" wp14:anchorId="5A6B2B8C" wp14:editId="5C728049">
                  <wp:extent cx="365760" cy="365760"/>
                  <wp:effectExtent l="0" t="0" r="0" b="0"/>
                  <wp:docPr id="9" name="Elemento grafico 9" descr="Centro del bersa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llsey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6744" cy="366744"/>
                          </a:xfrm>
                          <a:prstGeom prst="rect">
                            <a:avLst/>
                          </a:prstGeom>
                        </pic:spPr>
                      </pic:pic>
                    </a:graphicData>
                  </a:graphic>
                </wp:inline>
              </w:drawing>
            </w:r>
          </w:p>
        </w:tc>
        <w:tc>
          <w:tcPr>
            <w:tcW w:w="2311" w:type="dxa"/>
            <w:tcBorders>
              <w:top w:val="double" w:sz="4" w:space="0" w:color="4472C4" w:themeColor="accent1"/>
              <w:left w:val="double" w:sz="4" w:space="0" w:color="5B9BD5" w:themeColor="accent5"/>
              <w:bottom w:val="double" w:sz="4" w:space="0" w:color="5B9BD5" w:themeColor="accent5"/>
              <w:right w:val="double" w:sz="4" w:space="0" w:color="5B9BD5" w:themeColor="accent5"/>
            </w:tcBorders>
            <w:shd w:val="clear" w:color="auto" w:fill="DEEAF6" w:themeFill="accent5" w:themeFillTint="33"/>
          </w:tcPr>
          <w:p w14:paraId="12E10AE7" w14:textId="77777777" w:rsidR="00914D32" w:rsidRPr="008203D4" w:rsidRDefault="00914D32" w:rsidP="001F1BAF">
            <w:pPr>
              <w:pStyle w:val="Testopredefi"/>
              <w:jc w:val="both"/>
              <w:rPr>
                <w:rFonts w:ascii="Garamond" w:hAnsi="Garamond" w:cstheme="minorHAnsi"/>
                <w:b/>
                <w:sz w:val="20"/>
              </w:rPr>
            </w:pPr>
            <w:r w:rsidRPr="008203D4">
              <w:rPr>
                <w:rFonts w:ascii="Garamond" w:hAnsi="Garamond" w:cstheme="minorHAnsi"/>
                <w:b/>
                <w:sz w:val="20"/>
              </w:rPr>
              <w:t>FINALITÀ DEL TRATTAMENTO</w:t>
            </w:r>
          </w:p>
        </w:tc>
        <w:tc>
          <w:tcPr>
            <w:tcW w:w="992" w:type="dxa"/>
            <w:tcBorders>
              <w:top w:val="double" w:sz="4" w:space="0" w:color="4472C4" w:themeColor="accent1"/>
              <w:left w:val="double" w:sz="4" w:space="0" w:color="5B9BD5" w:themeColor="accent5"/>
              <w:bottom w:val="double" w:sz="4" w:space="0" w:color="5B9BD5" w:themeColor="accent5"/>
              <w:right w:val="double" w:sz="4" w:space="0" w:color="5B9BD5" w:themeColor="accent5"/>
            </w:tcBorders>
            <w:shd w:val="clear" w:color="auto" w:fill="DEEAF6" w:themeFill="accent5" w:themeFillTint="33"/>
          </w:tcPr>
          <w:p w14:paraId="5E6BEDEC" w14:textId="77777777" w:rsidR="00914D32" w:rsidRPr="008203D4" w:rsidRDefault="00914D32" w:rsidP="001F1BAF">
            <w:pPr>
              <w:pStyle w:val="Testopredefi"/>
              <w:jc w:val="both"/>
              <w:rPr>
                <w:rFonts w:ascii="Garamond" w:hAnsi="Garamond" w:cstheme="minorHAnsi"/>
                <w:b/>
                <w:sz w:val="20"/>
              </w:rPr>
            </w:pPr>
            <w:r w:rsidRPr="008203D4">
              <w:rPr>
                <w:rFonts w:ascii="Garamond" w:hAnsi="Garamond" w:cstheme="minorHAnsi"/>
                <w:b/>
                <w:noProof/>
                <w:sz w:val="20"/>
              </w:rPr>
              <w:drawing>
                <wp:inline distT="0" distB="0" distL="0" distR="0" wp14:anchorId="2FB055F9" wp14:editId="1ADF090D">
                  <wp:extent cx="499403" cy="499403"/>
                  <wp:effectExtent l="0" t="0" r="0" b="0"/>
                  <wp:docPr id="7" name="Elemento grafico 7" descr="Contra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ract_LTR.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05632" cy="505632"/>
                          </a:xfrm>
                          <a:prstGeom prst="rect">
                            <a:avLst/>
                          </a:prstGeom>
                        </pic:spPr>
                      </pic:pic>
                    </a:graphicData>
                  </a:graphic>
                </wp:inline>
              </w:drawing>
            </w:r>
          </w:p>
        </w:tc>
        <w:tc>
          <w:tcPr>
            <w:tcW w:w="2126" w:type="dxa"/>
            <w:tcBorders>
              <w:top w:val="double" w:sz="4" w:space="0" w:color="4472C4" w:themeColor="accent1"/>
              <w:left w:val="double" w:sz="4" w:space="0" w:color="5B9BD5" w:themeColor="accent5"/>
              <w:bottom w:val="double" w:sz="4" w:space="0" w:color="5B9BD5" w:themeColor="accent5"/>
              <w:right w:val="double" w:sz="4" w:space="0" w:color="5B9BD5" w:themeColor="accent5"/>
            </w:tcBorders>
            <w:shd w:val="clear" w:color="auto" w:fill="DEEAF6" w:themeFill="accent5" w:themeFillTint="33"/>
          </w:tcPr>
          <w:p w14:paraId="6D9364CD" w14:textId="77777777" w:rsidR="00914D32" w:rsidRPr="008203D4" w:rsidRDefault="00914D32" w:rsidP="001F1BAF">
            <w:pPr>
              <w:pStyle w:val="Testopredefi"/>
              <w:jc w:val="both"/>
              <w:rPr>
                <w:rFonts w:ascii="Garamond" w:hAnsi="Garamond" w:cstheme="minorHAnsi"/>
                <w:b/>
                <w:sz w:val="20"/>
              </w:rPr>
            </w:pPr>
            <w:r w:rsidRPr="008203D4">
              <w:rPr>
                <w:rFonts w:ascii="Garamond" w:hAnsi="Garamond" w:cstheme="minorHAnsi"/>
                <w:b/>
                <w:sz w:val="20"/>
              </w:rPr>
              <w:t>BASE GIURIDICA DEL TRATTAMENTO</w:t>
            </w:r>
          </w:p>
        </w:tc>
        <w:tc>
          <w:tcPr>
            <w:tcW w:w="851" w:type="dxa"/>
            <w:tcBorders>
              <w:top w:val="double" w:sz="4" w:space="0" w:color="4472C4" w:themeColor="accent1"/>
              <w:left w:val="double" w:sz="4" w:space="0" w:color="5B9BD5" w:themeColor="accent5"/>
              <w:bottom w:val="double" w:sz="4" w:space="0" w:color="5B9BD5" w:themeColor="accent5"/>
              <w:right w:val="double" w:sz="4" w:space="0" w:color="5B9BD5" w:themeColor="accent5"/>
            </w:tcBorders>
            <w:shd w:val="clear" w:color="auto" w:fill="DEEAF6" w:themeFill="accent5" w:themeFillTint="33"/>
          </w:tcPr>
          <w:p w14:paraId="4A8F0628" w14:textId="79E62BBA" w:rsidR="00914D32" w:rsidRPr="008203D4" w:rsidRDefault="00866C4B" w:rsidP="001F1BAF">
            <w:pPr>
              <w:pStyle w:val="Testopredefi"/>
              <w:jc w:val="both"/>
              <w:rPr>
                <w:rFonts w:ascii="Garamond" w:hAnsi="Garamond" w:cstheme="minorHAnsi"/>
                <w:b/>
                <w:sz w:val="20"/>
              </w:rPr>
            </w:pPr>
            <w:r w:rsidRPr="008203D4">
              <w:rPr>
                <w:rFonts w:ascii="Garamond" w:hAnsi="Garamond" w:cstheme="minorHAnsi"/>
                <w:b/>
                <w:noProof/>
                <w:sz w:val="20"/>
              </w:rPr>
              <w:drawing>
                <wp:anchor distT="0" distB="0" distL="114300" distR="114300" simplePos="0" relativeHeight="251658240" behindDoc="0" locked="0" layoutInCell="1" allowOverlap="1" wp14:anchorId="796AF828" wp14:editId="415F4AF7">
                  <wp:simplePos x="0" y="0"/>
                  <wp:positionH relativeFrom="column">
                    <wp:posOffset>-29845</wp:posOffset>
                  </wp:positionH>
                  <wp:positionV relativeFrom="paragraph">
                    <wp:posOffset>1270</wp:posOffset>
                  </wp:positionV>
                  <wp:extent cx="480060" cy="480060"/>
                  <wp:effectExtent l="0" t="0" r="0" b="0"/>
                  <wp:wrapNone/>
                  <wp:docPr id="5" name="Elemento grafico 5" descr="Crono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pwatch.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Borders>
              <w:top w:val="double" w:sz="4" w:space="0" w:color="4472C4" w:themeColor="accent1"/>
              <w:left w:val="double" w:sz="4" w:space="0" w:color="5B9BD5" w:themeColor="accent5"/>
              <w:bottom w:val="double" w:sz="4" w:space="0" w:color="5B9BD5" w:themeColor="accent5"/>
              <w:right w:val="double" w:sz="4" w:space="0" w:color="4472C4" w:themeColor="accent1"/>
            </w:tcBorders>
            <w:shd w:val="clear" w:color="auto" w:fill="DEEAF6" w:themeFill="accent5" w:themeFillTint="33"/>
          </w:tcPr>
          <w:p w14:paraId="6BEC05C5" w14:textId="77777777" w:rsidR="00914D32" w:rsidRPr="00866C4B" w:rsidRDefault="00914D32" w:rsidP="001F1BAF">
            <w:pPr>
              <w:pStyle w:val="Testopredefi"/>
              <w:jc w:val="both"/>
              <w:rPr>
                <w:rFonts w:ascii="Garamond" w:hAnsi="Garamond" w:cstheme="minorHAnsi"/>
                <w:b/>
                <w:sz w:val="20"/>
              </w:rPr>
            </w:pPr>
            <w:r w:rsidRPr="00866C4B">
              <w:rPr>
                <w:rFonts w:ascii="Garamond" w:hAnsi="Garamond" w:cstheme="minorHAnsi"/>
                <w:b/>
                <w:sz w:val="20"/>
              </w:rPr>
              <w:t>PERIODO DI CONSERVAZIONE DEI DATI</w:t>
            </w:r>
          </w:p>
        </w:tc>
      </w:tr>
      <w:tr w:rsidR="005D6F9B" w:rsidRPr="008203D4" w14:paraId="47292C4A" w14:textId="77777777" w:rsidTr="009B1C94">
        <w:tc>
          <w:tcPr>
            <w:tcW w:w="3104" w:type="dxa"/>
            <w:gridSpan w:val="2"/>
            <w:tcBorders>
              <w:left w:val="double" w:sz="4" w:space="0" w:color="4472C4" w:themeColor="accent1"/>
            </w:tcBorders>
            <w:shd w:val="clear" w:color="auto" w:fill="DEEAF6" w:themeFill="accent5" w:themeFillTint="33"/>
          </w:tcPr>
          <w:p w14:paraId="70B3D192" w14:textId="6FD3DF94" w:rsidR="005D6F9B" w:rsidRPr="008203D4" w:rsidRDefault="005D6F9B" w:rsidP="001F1BAF">
            <w:pPr>
              <w:spacing w:after="120"/>
              <w:jc w:val="both"/>
              <w:rPr>
                <w:rFonts w:ascii="Garamond" w:hAnsi="Garamond"/>
                <w:sz w:val="20"/>
                <w:szCs w:val="20"/>
              </w:rPr>
            </w:pPr>
            <w:r>
              <w:rPr>
                <w:rFonts w:ascii="Garamond" w:eastAsia="Calibri" w:hAnsi="Garamond"/>
                <w:sz w:val="20"/>
                <w:szCs w:val="20"/>
              </w:rPr>
              <w:t xml:space="preserve">Richiesta di emissione della “Dea Card” </w:t>
            </w:r>
          </w:p>
        </w:tc>
        <w:tc>
          <w:tcPr>
            <w:tcW w:w="3118" w:type="dxa"/>
            <w:gridSpan w:val="2"/>
          </w:tcPr>
          <w:p w14:paraId="3D7BD43C" w14:textId="291824BA" w:rsidR="005D6F9B" w:rsidRPr="008203D4" w:rsidRDefault="005D6F9B" w:rsidP="001F1BAF">
            <w:pPr>
              <w:pStyle w:val="Testopredefi"/>
              <w:jc w:val="both"/>
              <w:rPr>
                <w:rFonts w:ascii="Garamond" w:hAnsi="Garamond" w:cstheme="minorHAnsi"/>
                <w:sz w:val="20"/>
              </w:rPr>
            </w:pPr>
            <w:r w:rsidRPr="008203D4">
              <w:rPr>
                <w:rFonts w:ascii="Garamond" w:hAnsi="Garamond" w:cstheme="minorHAnsi"/>
                <w:sz w:val="20"/>
              </w:rPr>
              <w:t>Esecuzione di un contratto di cui Lei è parte</w:t>
            </w:r>
          </w:p>
        </w:tc>
        <w:tc>
          <w:tcPr>
            <w:tcW w:w="3119" w:type="dxa"/>
            <w:gridSpan w:val="2"/>
            <w:vMerge w:val="restart"/>
            <w:tcBorders>
              <w:top w:val="double" w:sz="4" w:space="0" w:color="5B9BD5" w:themeColor="accent5"/>
              <w:right w:val="double" w:sz="4" w:space="0" w:color="4472C4" w:themeColor="accent1"/>
            </w:tcBorders>
            <w:vAlign w:val="center"/>
          </w:tcPr>
          <w:p w14:paraId="04937C4B" w14:textId="77777777" w:rsidR="005D6F9B" w:rsidRPr="00E166D3" w:rsidRDefault="005D6F9B" w:rsidP="009B1C94">
            <w:pPr>
              <w:pStyle w:val="Testopredefi"/>
              <w:rPr>
                <w:rFonts w:ascii="Garamond" w:hAnsi="Garamond" w:cstheme="minorHAnsi"/>
                <w:sz w:val="20"/>
              </w:rPr>
            </w:pPr>
            <w:r w:rsidRPr="008203D4">
              <w:rPr>
                <w:rFonts w:ascii="Garamond" w:hAnsi="Garamond" w:cstheme="minorHAnsi"/>
                <w:sz w:val="20"/>
              </w:rPr>
              <w:t xml:space="preserve">Durata contrattuale e, dopo la cessazione, </w:t>
            </w:r>
            <w:r w:rsidRPr="00A37B27">
              <w:rPr>
                <w:rFonts w:ascii="Garamond" w:hAnsi="Garamond" w:cstheme="minorHAnsi"/>
                <w:sz w:val="20"/>
              </w:rPr>
              <w:t>per il periodo di prescrizione ordinario pari a 10 anni</w:t>
            </w:r>
            <w:r w:rsidRPr="008203D4">
              <w:rPr>
                <w:rFonts w:ascii="Garamond" w:hAnsi="Garamond" w:cstheme="minorHAnsi"/>
                <w:sz w:val="20"/>
              </w:rPr>
              <w:t>.</w:t>
            </w:r>
          </w:p>
          <w:p w14:paraId="6EB23F09" w14:textId="2913FC59" w:rsidR="005D6F9B" w:rsidRPr="00E166D3" w:rsidRDefault="005D6F9B" w:rsidP="00E166D3">
            <w:pPr>
              <w:pStyle w:val="Testopredefi"/>
              <w:jc w:val="both"/>
              <w:rPr>
                <w:rFonts w:ascii="Garamond" w:hAnsi="Garamond" w:cstheme="minorHAnsi"/>
                <w:sz w:val="20"/>
              </w:rPr>
            </w:pPr>
            <w:r>
              <w:rPr>
                <w:rFonts w:ascii="Garamond" w:hAnsi="Garamond" w:cstheme="minorHAnsi"/>
                <w:sz w:val="20"/>
              </w:rPr>
              <w:t>Durata contrattuale.</w:t>
            </w:r>
          </w:p>
        </w:tc>
      </w:tr>
      <w:tr w:rsidR="005D6F9B" w:rsidRPr="008203D4" w14:paraId="0ABEFD98" w14:textId="77777777" w:rsidTr="00866C4B">
        <w:tc>
          <w:tcPr>
            <w:tcW w:w="3104" w:type="dxa"/>
            <w:gridSpan w:val="2"/>
            <w:tcBorders>
              <w:left w:val="double" w:sz="4" w:space="0" w:color="4472C4" w:themeColor="accent1"/>
            </w:tcBorders>
            <w:shd w:val="clear" w:color="auto" w:fill="DEEAF6" w:themeFill="accent5" w:themeFillTint="33"/>
          </w:tcPr>
          <w:p w14:paraId="548F614A" w14:textId="7E1AFA7B" w:rsidR="005D6F9B" w:rsidRDefault="005D6F9B" w:rsidP="00E166D3">
            <w:pPr>
              <w:spacing w:after="120"/>
              <w:jc w:val="both"/>
              <w:rPr>
                <w:rFonts w:ascii="Garamond" w:eastAsia="Calibri" w:hAnsi="Garamond"/>
                <w:sz w:val="20"/>
                <w:szCs w:val="20"/>
              </w:rPr>
            </w:pPr>
            <w:r>
              <w:rPr>
                <w:rFonts w:ascii="Garamond" w:eastAsia="Calibri" w:hAnsi="Garamond"/>
                <w:sz w:val="20"/>
                <w:szCs w:val="20"/>
              </w:rPr>
              <w:t>A</w:t>
            </w:r>
            <w:r w:rsidRPr="008203D4">
              <w:rPr>
                <w:rFonts w:ascii="Garamond" w:eastAsia="Calibri" w:hAnsi="Garamond"/>
                <w:sz w:val="20"/>
                <w:szCs w:val="20"/>
              </w:rPr>
              <w:t xml:space="preserve">desione </w:t>
            </w:r>
            <w:r>
              <w:rPr>
                <w:rFonts w:ascii="Garamond" w:eastAsia="Calibri" w:hAnsi="Garamond"/>
                <w:sz w:val="20"/>
                <w:szCs w:val="20"/>
              </w:rPr>
              <w:t xml:space="preserve">a eventuali </w:t>
            </w:r>
            <w:r w:rsidRPr="008203D4">
              <w:rPr>
                <w:rFonts w:ascii="Garamond" w:eastAsia="Calibri" w:hAnsi="Garamond"/>
                <w:sz w:val="20"/>
                <w:szCs w:val="20"/>
              </w:rPr>
              <w:t>programm</w:t>
            </w:r>
            <w:r>
              <w:rPr>
                <w:rFonts w:ascii="Garamond" w:eastAsia="Calibri" w:hAnsi="Garamond"/>
                <w:sz w:val="20"/>
                <w:szCs w:val="20"/>
              </w:rPr>
              <w:t>i</w:t>
            </w:r>
            <w:r w:rsidRPr="008203D4">
              <w:rPr>
                <w:rFonts w:ascii="Garamond" w:eastAsia="Calibri" w:hAnsi="Garamond"/>
                <w:sz w:val="20"/>
                <w:szCs w:val="20"/>
              </w:rPr>
              <w:t xml:space="preserve"> </w:t>
            </w:r>
            <w:r>
              <w:rPr>
                <w:rFonts w:ascii="Garamond" w:eastAsia="Calibri" w:hAnsi="Garamond"/>
                <w:sz w:val="20"/>
                <w:szCs w:val="20"/>
              </w:rPr>
              <w:t>di fidelizzazione e/o registrazione dati nel CRM della Società</w:t>
            </w:r>
          </w:p>
        </w:tc>
        <w:tc>
          <w:tcPr>
            <w:tcW w:w="3118" w:type="dxa"/>
            <w:gridSpan w:val="2"/>
          </w:tcPr>
          <w:p w14:paraId="1B944148" w14:textId="2CCE5939" w:rsidR="005D6F9B" w:rsidRPr="008203D4" w:rsidRDefault="005D6F9B" w:rsidP="00E166D3">
            <w:pPr>
              <w:pStyle w:val="Testopredefi"/>
              <w:jc w:val="both"/>
              <w:rPr>
                <w:rFonts w:ascii="Garamond" w:hAnsi="Garamond" w:cstheme="minorHAnsi"/>
                <w:sz w:val="20"/>
              </w:rPr>
            </w:pPr>
            <w:r w:rsidRPr="008203D4">
              <w:rPr>
                <w:rFonts w:ascii="Garamond" w:hAnsi="Garamond" w:cstheme="minorHAnsi"/>
                <w:sz w:val="20"/>
              </w:rPr>
              <w:t>Esecuzione di un contratto di cui Lei è parte</w:t>
            </w:r>
          </w:p>
        </w:tc>
        <w:tc>
          <w:tcPr>
            <w:tcW w:w="3119" w:type="dxa"/>
            <w:gridSpan w:val="2"/>
            <w:vMerge/>
            <w:tcBorders>
              <w:right w:val="double" w:sz="4" w:space="0" w:color="4472C4" w:themeColor="accent1"/>
            </w:tcBorders>
          </w:tcPr>
          <w:p w14:paraId="21992221" w14:textId="1133A026" w:rsidR="005D6F9B" w:rsidRPr="008203D4" w:rsidRDefault="005D6F9B" w:rsidP="00E166D3">
            <w:pPr>
              <w:pStyle w:val="Testopredefi"/>
              <w:jc w:val="both"/>
              <w:rPr>
                <w:rFonts w:ascii="Garamond" w:hAnsi="Garamond" w:cstheme="minorHAnsi"/>
                <w:sz w:val="20"/>
              </w:rPr>
            </w:pPr>
          </w:p>
        </w:tc>
      </w:tr>
      <w:tr w:rsidR="005D6F9B" w:rsidRPr="008203D4" w14:paraId="5B4313DD" w14:textId="77777777" w:rsidTr="00866C4B">
        <w:tc>
          <w:tcPr>
            <w:tcW w:w="3104" w:type="dxa"/>
            <w:gridSpan w:val="2"/>
            <w:tcBorders>
              <w:left w:val="double" w:sz="4" w:space="0" w:color="4472C4" w:themeColor="accent1"/>
            </w:tcBorders>
            <w:shd w:val="clear" w:color="auto" w:fill="DEEAF6" w:themeFill="accent5" w:themeFillTint="33"/>
          </w:tcPr>
          <w:p w14:paraId="1F5B022C" w14:textId="553D8A46" w:rsidR="005D6F9B" w:rsidRDefault="005D6F9B" w:rsidP="00E166D3">
            <w:pPr>
              <w:spacing w:after="120"/>
              <w:jc w:val="both"/>
              <w:rPr>
                <w:rFonts w:ascii="Garamond" w:eastAsia="Calibri" w:hAnsi="Garamond"/>
                <w:sz w:val="20"/>
                <w:szCs w:val="20"/>
              </w:rPr>
            </w:pPr>
            <w:r>
              <w:rPr>
                <w:rFonts w:ascii="Garamond" w:eastAsia="Calibri" w:hAnsi="Garamond"/>
                <w:sz w:val="20"/>
                <w:szCs w:val="20"/>
              </w:rPr>
              <w:t>Richiesta di emissione titoli di accesso ad eventi sportivi e/o manifestazioni in genere</w:t>
            </w:r>
          </w:p>
        </w:tc>
        <w:tc>
          <w:tcPr>
            <w:tcW w:w="3118" w:type="dxa"/>
            <w:gridSpan w:val="2"/>
          </w:tcPr>
          <w:p w14:paraId="016F1D37" w14:textId="2BDFC1C4" w:rsidR="005D6F9B" w:rsidRPr="008203D4" w:rsidRDefault="005D6F9B" w:rsidP="00E166D3">
            <w:pPr>
              <w:pStyle w:val="Testopredefi"/>
              <w:jc w:val="both"/>
              <w:rPr>
                <w:rFonts w:ascii="Garamond" w:hAnsi="Garamond" w:cstheme="minorHAnsi"/>
                <w:sz w:val="20"/>
              </w:rPr>
            </w:pPr>
            <w:r w:rsidRPr="008203D4">
              <w:rPr>
                <w:rFonts w:ascii="Garamond" w:hAnsi="Garamond" w:cstheme="minorHAnsi"/>
                <w:sz w:val="20"/>
              </w:rPr>
              <w:t>Esecuzione di un contratto di cui Lei è parte</w:t>
            </w:r>
          </w:p>
        </w:tc>
        <w:tc>
          <w:tcPr>
            <w:tcW w:w="3119" w:type="dxa"/>
            <w:gridSpan w:val="2"/>
            <w:vMerge/>
            <w:tcBorders>
              <w:right w:val="double" w:sz="4" w:space="0" w:color="4472C4" w:themeColor="accent1"/>
            </w:tcBorders>
          </w:tcPr>
          <w:p w14:paraId="1EC0888C" w14:textId="7AED163A" w:rsidR="005D6F9B" w:rsidRPr="008203D4" w:rsidRDefault="005D6F9B" w:rsidP="00E166D3">
            <w:pPr>
              <w:pStyle w:val="Testopredefi"/>
              <w:jc w:val="both"/>
              <w:rPr>
                <w:rFonts w:ascii="Garamond" w:hAnsi="Garamond" w:cstheme="minorHAnsi"/>
                <w:sz w:val="20"/>
              </w:rPr>
            </w:pPr>
          </w:p>
        </w:tc>
      </w:tr>
      <w:tr w:rsidR="005D6F9B" w:rsidRPr="008203D4" w14:paraId="34995771" w14:textId="77777777" w:rsidTr="00866C4B">
        <w:tc>
          <w:tcPr>
            <w:tcW w:w="3104" w:type="dxa"/>
            <w:gridSpan w:val="2"/>
            <w:tcBorders>
              <w:left w:val="double" w:sz="4" w:space="0" w:color="4472C4" w:themeColor="accent1"/>
            </w:tcBorders>
            <w:shd w:val="clear" w:color="auto" w:fill="DEEAF6" w:themeFill="accent5" w:themeFillTint="33"/>
          </w:tcPr>
          <w:p w14:paraId="367DCBA9" w14:textId="5FADCCAB" w:rsidR="005D6F9B" w:rsidRDefault="005D6F9B" w:rsidP="005D6F9B">
            <w:pPr>
              <w:spacing w:after="120"/>
              <w:jc w:val="both"/>
              <w:rPr>
                <w:rFonts w:ascii="Garamond" w:eastAsia="Calibri" w:hAnsi="Garamond"/>
                <w:sz w:val="20"/>
                <w:szCs w:val="20"/>
              </w:rPr>
            </w:pPr>
            <w:r>
              <w:rPr>
                <w:rFonts w:ascii="Garamond" w:eastAsia="Calibri" w:hAnsi="Garamond"/>
                <w:sz w:val="20"/>
                <w:szCs w:val="20"/>
              </w:rPr>
              <w:t>Verifica della veridicità dei dati inseriti mediante controlli incrociati.</w:t>
            </w:r>
          </w:p>
        </w:tc>
        <w:tc>
          <w:tcPr>
            <w:tcW w:w="3118" w:type="dxa"/>
            <w:gridSpan w:val="2"/>
          </w:tcPr>
          <w:p w14:paraId="12FAF634" w14:textId="2991A2B3" w:rsidR="005D6F9B" w:rsidRDefault="005D6F9B" w:rsidP="005D6F9B">
            <w:pPr>
              <w:pStyle w:val="Testopredefi"/>
              <w:jc w:val="both"/>
              <w:rPr>
                <w:rFonts w:ascii="Garamond" w:hAnsi="Garamond" w:cstheme="minorHAnsi"/>
                <w:sz w:val="20"/>
              </w:rPr>
            </w:pPr>
            <w:r>
              <w:rPr>
                <w:rFonts w:ascii="Garamond" w:hAnsi="Garamond" w:cstheme="minorHAnsi"/>
                <w:sz w:val="20"/>
              </w:rPr>
              <w:t>Legittimo interesse (verifica della veridicità dei dati per fornire il servizio)</w:t>
            </w:r>
          </w:p>
        </w:tc>
        <w:tc>
          <w:tcPr>
            <w:tcW w:w="3119" w:type="dxa"/>
            <w:gridSpan w:val="2"/>
            <w:tcBorders>
              <w:right w:val="double" w:sz="4" w:space="0" w:color="4472C4" w:themeColor="accent1"/>
            </w:tcBorders>
          </w:tcPr>
          <w:p w14:paraId="40C3DA45" w14:textId="531B7A0E" w:rsidR="005D6F9B" w:rsidRDefault="005D6F9B" w:rsidP="005D6F9B">
            <w:pPr>
              <w:pStyle w:val="Testopredefi"/>
              <w:jc w:val="both"/>
              <w:rPr>
                <w:rFonts w:ascii="Garamond" w:hAnsi="Garamond" w:cstheme="minorHAnsi"/>
                <w:sz w:val="20"/>
              </w:rPr>
            </w:pPr>
            <w:r>
              <w:rPr>
                <w:rFonts w:ascii="Garamond" w:hAnsi="Garamond" w:cstheme="minorHAnsi"/>
                <w:sz w:val="20"/>
              </w:rPr>
              <w:t>Durata contrattuale.</w:t>
            </w:r>
          </w:p>
        </w:tc>
      </w:tr>
      <w:tr w:rsidR="005D6F9B" w:rsidRPr="008203D4" w14:paraId="5F89F4FB" w14:textId="77777777" w:rsidTr="00866C4B">
        <w:tc>
          <w:tcPr>
            <w:tcW w:w="3104" w:type="dxa"/>
            <w:gridSpan w:val="2"/>
            <w:tcBorders>
              <w:left w:val="double" w:sz="4" w:space="0" w:color="4472C4" w:themeColor="accent1"/>
            </w:tcBorders>
            <w:shd w:val="clear" w:color="auto" w:fill="DEEAF6" w:themeFill="accent5" w:themeFillTint="33"/>
          </w:tcPr>
          <w:p w14:paraId="1194DBA4" w14:textId="77777777" w:rsidR="005D6F9B" w:rsidRPr="008203D4" w:rsidRDefault="005D6F9B" w:rsidP="005D6F9B">
            <w:pPr>
              <w:spacing w:after="120"/>
              <w:jc w:val="both"/>
              <w:rPr>
                <w:rFonts w:ascii="Garamond" w:hAnsi="Garamond"/>
                <w:sz w:val="20"/>
                <w:szCs w:val="20"/>
              </w:rPr>
            </w:pPr>
            <w:r>
              <w:rPr>
                <w:rFonts w:ascii="Garamond" w:hAnsi="Garamond" w:cstheme="minorHAnsi"/>
                <w:sz w:val="20"/>
                <w:szCs w:val="20"/>
              </w:rPr>
              <w:t>A</w:t>
            </w:r>
            <w:r w:rsidRPr="008203D4">
              <w:rPr>
                <w:rFonts w:ascii="Garamond" w:hAnsi="Garamond" w:cstheme="minorHAnsi"/>
                <w:sz w:val="20"/>
                <w:szCs w:val="20"/>
              </w:rPr>
              <w:t>dempiere ad obblighi previsti da regolamenti e dalla normativa nazionale e sovranazionale applicabile.</w:t>
            </w:r>
          </w:p>
        </w:tc>
        <w:tc>
          <w:tcPr>
            <w:tcW w:w="3118" w:type="dxa"/>
            <w:gridSpan w:val="2"/>
          </w:tcPr>
          <w:p w14:paraId="16BAE45E" w14:textId="429471E1" w:rsidR="005D6F9B" w:rsidRPr="008203D4" w:rsidRDefault="005D6F9B" w:rsidP="005D6F9B">
            <w:pPr>
              <w:pStyle w:val="Testopredefi"/>
              <w:jc w:val="both"/>
              <w:rPr>
                <w:rFonts w:ascii="Garamond" w:hAnsi="Garamond" w:cstheme="minorHAnsi"/>
                <w:sz w:val="20"/>
              </w:rPr>
            </w:pPr>
            <w:r>
              <w:rPr>
                <w:rFonts w:ascii="Garamond" w:hAnsi="Garamond" w:cstheme="minorHAnsi"/>
                <w:sz w:val="20"/>
              </w:rPr>
              <w:t>N</w:t>
            </w:r>
            <w:r w:rsidRPr="008203D4">
              <w:rPr>
                <w:rFonts w:ascii="Garamond" w:hAnsi="Garamond" w:cstheme="minorHAnsi"/>
                <w:sz w:val="20"/>
              </w:rPr>
              <w:t>ecessità di assolvere gli obblighi di legge</w:t>
            </w:r>
          </w:p>
        </w:tc>
        <w:tc>
          <w:tcPr>
            <w:tcW w:w="3119" w:type="dxa"/>
            <w:gridSpan w:val="2"/>
            <w:tcBorders>
              <w:right w:val="double" w:sz="4" w:space="0" w:color="4472C4" w:themeColor="accent1"/>
            </w:tcBorders>
          </w:tcPr>
          <w:p w14:paraId="1AD7B00F" w14:textId="012C638C" w:rsidR="005D6F9B" w:rsidRPr="008203D4" w:rsidRDefault="005D6F9B" w:rsidP="005D6F9B">
            <w:pPr>
              <w:tabs>
                <w:tab w:val="left" w:pos="3672"/>
              </w:tabs>
              <w:spacing w:after="120"/>
              <w:jc w:val="both"/>
              <w:rPr>
                <w:rFonts w:ascii="Garamond" w:hAnsi="Garamond"/>
                <w:sz w:val="20"/>
                <w:szCs w:val="20"/>
              </w:rPr>
            </w:pPr>
            <w:r>
              <w:rPr>
                <w:rFonts w:ascii="Garamond" w:hAnsi="Garamond"/>
                <w:sz w:val="20"/>
                <w:szCs w:val="20"/>
              </w:rPr>
              <w:t xml:space="preserve">Durata prevista dalla legge </w:t>
            </w:r>
            <w:r>
              <w:rPr>
                <w:rFonts w:ascii="Garamond" w:hAnsi="Garamond" w:cstheme="minorHAnsi"/>
                <w:sz w:val="20"/>
              </w:rPr>
              <w:t>(10 anni per adempimenti amministrativo-contabili)</w:t>
            </w:r>
          </w:p>
        </w:tc>
      </w:tr>
      <w:tr w:rsidR="005D6F9B" w:rsidRPr="008203D4" w14:paraId="63BEAD1D" w14:textId="77777777" w:rsidTr="00866C4B">
        <w:tc>
          <w:tcPr>
            <w:tcW w:w="3104" w:type="dxa"/>
            <w:gridSpan w:val="2"/>
            <w:tcBorders>
              <w:left w:val="double" w:sz="4" w:space="0" w:color="4472C4" w:themeColor="accent1"/>
            </w:tcBorders>
            <w:shd w:val="clear" w:color="auto" w:fill="DEEAF6" w:themeFill="accent5" w:themeFillTint="33"/>
          </w:tcPr>
          <w:p w14:paraId="4A88309A" w14:textId="3E60DC1B" w:rsidR="005D6F9B" w:rsidRPr="00E87305" w:rsidRDefault="005D6F9B" w:rsidP="005D6F9B">
            <w:pPr>
              <w:spacing w:after="120"/>
              <w:jc w:val="both"/>
              <w:rPr>
                <w:rFonts w:ascii="Garamond" w:hAnsi="Garamond"/>
                <w:sz w:val="20"/>
                <w:szCs w:val="20"/>
              </w:rPr>
            </w:pPr>
            <w:r w:rsidRPr="00E87305">
              <w:rPr>
                <w:rFonts w:ascii="Garamond" w:hAnsi="Garamond" w:cstheme="minorHAnsi"/>
                <w:sz w:val="20"/>
              </w:rPr>
              <w:t>Se necessario, per accertare, esercitare o difendere i diritti del Titolare in sede giudiziaria</w:t>
            </w:r>
            <w:r>
              <w:rPr>
                <w:rFonts w:ascii="Garamond" w:hAnsi="Garamond" w:cstheme="minorHAnsi"/>
                <w:sz w:val="20"/>
              </w:rPr>
              <w:t xml:space="preserve"> e stragiudiziale</w:t>
            </w:r>
          </w:p>
        </w:tc>
        <w:tc>
          <w:tcPr>
            <w:tcW w:w="3118" w:type="dxa"/>
            <w:gridSpan w:val="2"/>
          </w:tcPr>
          <w:p w14:paraId="65BD619B" w14:textId="5D7D5166" w:rsidR="005D6F9B" w:rsidRPr="008203D4" w:rsidRDefault="005D6F9B" w:rsidP="005D6F9B">
            <w:pPr>
              <w:pStyle w:val="Testopredefi"/>
              <w:jc w:val="both"/>
              <w:rPr>
                <w:rFonts w:ascii="Garamond" w:hAnsi="Garamond" w:cstheme="minorHAnsi"/>
                <w:sz w:val="20"/>
              </w:rPr>
            </w:pPr>
            <w:r>
              <w:rPr>
                <w:rFonts w:ascii="Garamond" w:hAnsi="Garamond" w:cstheme="minorHAnsi"/>
                <w:sz w:val="20"/>
              </w:rPr>
              <w:t>Interesse legittimo (tutela giudiziaria e stragiudiziale)</w:t>
            </w:r>
          </w:p>
        </w:tc>
        <w:tc>
          <w:tcPr>
            <w:tcW w:w="3119" w:type="dxa"/>
            <w:gridSpan w:val="2"/>
            <w:tcBorders>
              <w:right w:val="double" w:sz="4" w:space="0" w:color="4472C4" w:themeColor="accent1"/>
            </w:tcBorders>
          </w:tcPr>
          <w:p w14:paraId="2D565319" w14:textId="485AD634" w:rsidR="005D6F9B" w:rsidRPr="00E166D3" w:rsidRDefault="005D6F9B" w:rsidP="005D6F9B">
            <w:pPr>
              <w:spacing w:after="120"/>
              <w:jc w:val="both"/>
              <w:rPr>
                <w:rFonts w:ascii="Garamond" w:hAnsi="Garamond"/>
                <w:sz w:val="20"/>
                <w:szCs w:val="20"/>
              </w:rPr>
            </w:pPr>
            <w:r w:rsidRPr="008203D4">
              <w:rPr>
                <w:rFonts w:ascii="Garamond" w:hAnsi="Garamond" w:cstheme="minorHAnsi"/>
                <w:sz w:val="20"/>
              </w:rPr>
              <w:t>Nel caso di contenzioso giudiziale, per tutta la durata dello stesso, fino all’esaurimento dei termini di esperibilità delle azioni di impugnazione</w:t>
            </w:r>
            <w:r>
              <w:rPr>
                <w:rFonts w:ascii="Garamond" w:hAnsi="Garamond" w:cstheme="minorHAnsi"/>
                <w:sz w:val="20"/>
              </w:rPr>
              <w:t>.</w:t>
            </w:r>
          </w:p>
        </w:tc>
      </w:tr>
      <w:tr w:rsidR="005D6F9B" w:rsidRPr="008203D4" w14:paraId="16732A08" w14:textId="77777777" w:rsidTr="00866C4B">
        <w:tc>
          <w:tcPr>
            <w:tcW w:w="3104" w:type="dxa"/>
            <w:gridSpan w:val="2"/>
            <w:tcBorders>
              <w:left w:val="double" w:sz="4" w:space="0" w:color="4472C4" w:themeColor="accent1"/>
            </w:tcBorders>
            <w:shd w:val="clear" w:color="auto" w:fill="DEEAF6" w:themeFill="accent5" w:themeFillTint="33"/>
          </w:tcPr>
          <w:p w14:paraId="2C0958F9" w14:textId="4AB0C99A" w:rsidR="005D6F9B" w:rsidRPr="008203D4" w:rsidRDefault="005D6F9B" w:rsidP="005D6F9B">
            <w:pPr>
              <w:spacing w:after="120"/>
              <w:jc w:val="both"/>
              <w:rPr>
                <w:rFonts w:ascii="Garamond" w:hAnsi="Garamond"/>
                <w:sz w:val="20"/>
                <w:szCs w:val="20"/>
              </w:rPr>
            </w:pPr>
            <w:r>
              <w:rPr>
                <w:rFonts w:ascii="Garamond" w:hAnsi="Garamond" w:cstheme="minorHAnsi"/>
                <w:sz w:val="20"/>
                <w:szCs w:val="20"/>
              </w:rPr>
              <w:t>F</w:t>
            </w:r>
            <w:r w:rsidRPr="008203D4">
              <w:rPr>
                <w:rFonts w:ascii="Garamond" w:hAnsi="Garamond" w:cstheme="minorHAnsi"/>
                <w:sz w:val="20"/>
                <w:szCs w:val="20"/>
              </w:rPr>
              <w:t xml:space="preserve">inalità </w:t>
            </w:r>
            <w:r>
              <w:rPr>
                <w:rFonts w:ascii="Garamond" w:hAnsi="Garamond" w:cstheme="minorHAnsi"/>
                <w:sz w:val="20"/>
                <w:szCs w:val="20"/>
              </w:rPr>
              <w:t xml:space="preserve">di </w:t>
            </w:r>
            <w:r w:rsidRPr="008203D4">
              <w:rPr>
                <w:rFonts w:ascii="Garamond" w:hAnsi="Garamond" w:cstheme="minorHAnsi"/>
                <w:sz w:val="20"/>
                <w:szCs w:val="20"/>
              </w:rPr>
              <w:t>marketing</w:t>
            </w:r>
            <w:r>
              <w:rPr>
                <w:rFonts w:ascii="Garamond" w:hAnsi="Garamond" w:cstheme="minorHAnsi"/>
                <w:sz w:val="20"/>
                <w:szCs w:val="20"/>
              </w:rPr>
              <w:t xml:space="preserve"> diretto</w:t>
            </w:r>
            <w:r w:rsidRPr="008203D4">
              <w:rPr>
                <w:rFonts w:ascii="Garamond" w:hAnsi="Garamond" w:cstheme="minorHAnsi"/>
                <w:sz w:val="20"/>
                <w:szCs w:val="20"/>
              </w:rPr>
              <w:t>: a titolo esemplificativo, invio - con modalità automatizzate di contatto (come sms, mms</w:t>
            </w:r>
            <w:r>
              <w:rPr>
                <w:rFonts w:ascii="Garamond" w:hAnsi="Garamond" w:cstheme="minorHAnsi"/>
                <w:sz w:val="20"/>
                <w:szCs w:val="20"/>
              </w:rPr>
              <w:t>,</w:t>
            </w:r>
            <w:r w:rsidRPr="008203D4">
              <w:rPr>
                <w:rFonts w:ascii="Garamond" w:hAnsi="Garamond" w:cstheme="minorHAnsi"/>
                <w:sz w:val="20"/>
                <w:szCs w:val="20"/>
              </w:rPr>
              <w:t xml:space="preserve"> e-mail</w:t>
            </w:r>
            <w:r>
              <w:rPr>
                <w:rFonts w:ascii="Garamond" w:hAnsi="Garamond" w:cstheme="minorHAnsi"/>
                <w:sz w:val="20"/>
                <w:szCs w:val="20"/>
              </w:rPr>
              <w:t>, social networks, app di messaggistica istantanea</w:t>
            </w:r>
            <w:r w:rsidRPr="008203D4">
              <w:rPr>
                <w:rFonts w:ascii="Garamond" w:hAnsi="Garamond" w:cstheme="minorHAnsi"/>
                <w:sz w:val="20"/>
                <w:szCs w:val="20"/>
              </w:rPr>
              <w:t>) e tradizionali (come telefonate con operatore e posta tradizionale) - di comunicazioni promozionali e commerciali relative a servizi/prodotti offerti dalla Società o segnalazione di eventi aziendali,</w:t>
            </w:r>
            <w:r>
              <w:rPr>
                <w:rFonts w:ascii="Garamond" w:hAnsi="Garamond" w:cstheme="minorHAnsi"/>
                <w:sz w:val="20"/>
                <w:szCs w:val="20"/>
              </w:rPr>
              <w:t xml:space="preserve"> concorsi a premi, </w:t>
            </w:r>
            <w:r w:rsidRPr="008203D4">
              <w:rPr>
                <w:rFonts w:ascii="Garamond" w:hAnsi="Garamond" w:cstheme="minorHAnsi"/>
                <w:sz w:val="20"/>
                <w:szCs w:val="20"/>
              </w:rPr>
              <w:t xml:space="preserve"> nonché </w:t>
            </w:r>
            <w:r w:rsidRPr="00FA1A00">
              <w:rPr>
                <w:rFonts w:ascii="Garamond" w:hAnsi="Garamond"/>
                <w:sz w:val="20"/>
                <w:szCs w:val="20"/>
              </w:rPr>
              <w:t xml:space="preserve">rilevazione del grado di soddisfazione della </w:t>
            </w:r>
            <w:r>
              <w:rPr>
                <w:rFonts w:ascii="Garamond" w:hAnsi="Garamond"/>
                <w:sz w:val="20"/>
                <w:szCs w:val="20"/>
              </w:rPr>
              <w:t>client</w:t>
            </w:r>
            <w:r w:rsidRPr="00FA1A00">
              <w:rPr>
                <w:rFonts w:ascii="Garamond" w:hAnsi="Garamond"/>
                <w:sz w:val="20"/>
                <w:szCs w:val="20"/>
              </w:rPr>
              <w:t>ela</w:t>
            </w:r>
            <w:r>
              <w:rPr>
                <w:rFonts w:ascii="Garamond" w:hAnsi="Garamond"/>
                <w:sz w:val="20"/>
                <w:szCs w:val="20"/>
              </w:rPr>
              <w:t>,</w:t>
            </w:r>
            <w:r w:rsidRPr="008203D4">
              <w:rPr>
                <w:rFonts w:ascii="Garamond" w:hAnsi="Garamond" w:cstheme="minorHAnsi"/>
                <w:sz w:val="20"/>
                <w:szCs w:val="20"/>
              </w:rPr>
              <w:t xml:space="preserve"> realizzazione di </w:t>
            </w:r>
            <w:r>
              <w:rPr>
                <w:rFonts w:ascii="Garamond" w:hAnsi="Garamond" w:cstheme="minorHAnsi"/>
                <w:sz w:val="20"/>
                <w:szCs w:val="20"/>
              </w:rPr>
              <w:t>indagini</w:t>
            </w:r>
            <w:r w:rsidRPr="008203D4">
              <w:rPr>
                <w:rFonts w:ascii="Garamond" w:hAnsi="Garamond" w:cstheme="minorHAnsi"/>
                <w:sz w:val="20"/>
                <w:szCs w:val="20"/>
              </w:rPr>
              <w:t xml:space="preserve"> di mercato </w:t>
            </w:r>
            <w:r w:rsidRPr="008203D4">
              <w:rPr>
                <w:rFonts w:ascii="Garamond" w:hAnsi="Garamond"/>
                <w:sz w:val="20"/>
                <w:szCs w:val="20"/>
              </w:rPr>
              <w:t>e analisi statistiche</w:t>
            </w:r>
            <w:r>
              <w:rPr>
                <w:rFonts w:ascii="Garamond" w:hAnsi="Garamond"/>
                <w:sz w:val="20"/>
                <w:szCs w:val="20"/>
              </w:rPr>
              <w:t>.</w:t>
            </w:r>
          </w:p>
        </w:tc>
        <w:tc>
          <w:tcPr>
            <w:tcW w:w="3118" w:type="dxa"/>
            <w:gridSpan w:val="2"/>
          </w:tcPr>
          <w:p w14:paraId="04E748AC" w14:textId="77777777" w:rsidR="005D6F9B" w:rsidRPr="008203D4" w:rsidRDefault="005D6F9B" w:rsidP="005D6F9B">
            <w:pPr>
              <w:pStyle w:val="Testopredefi"/>
              <w:jc w:val="both"/>
              <w:rPr>
                <w:rFonts w:ascii="Garamond" w:hAnsi="Garamond" w:cstheme="minorHAnsi"/>
                <w:sz w:val="20"/>
              </w:rPr>
            </w:pPr>
            <w:r w:rsidRPr="008203D4">
              <w:rPr>
                <w:rFonts w:ascii="Garamond" w:hAnsi="Garamond" w:cstheme="minorHAnsi"/>
                <w:sz w:val="20"/>
              </w:rPr>
              <w:t>Consenso (facoltativo e revocabile in qualsiasi momento).</w:t>
            </w:r>
          </w:p>
        </w:tc>
        <w:tc>
          <w:tcPr>
            <w:tcW w:w="3119" w:type="dxa"/>
            <w:gridSpan w:val="2"/>
            <w:tcBorders>
              <w:right w:val="double" w:sz="4" w:space="0" w:color="4472C4" w:themeColor="accent1"/>
            </w:tcBorders>
          </w:tcPr>
          <w:p w14:paraId="67D0C513" w14:textId="2B9CF46A" w:rsidR="005D6F9B" w:rsidRPr="007B261A" w:rsidRDefault="005D6F9B" w:rsidP="005D6F9B">
            <w:pPr>
              <w:spacing w:after="120"/>
              <w:jc w:val="both"/>
              <w:rPr>
                <w:rFonts w:ascii="Garamond" w:hAnsi="Garamond" w:cstheme="minorHAnsi"/>
                <w:sz w:val="20"/>
                <w:szCs w:val="20"/>
              </w:rPr>
            </w:pPr>
            <w:r w:rsidRPr="007B261A">
              <w:rPr>
                <w:rFonts w:ascii="Garamond" w:hAnsi="Garamond" w:cstheme="minorHAnsi"/>
                <w:sz w:val="20"/>
                <w:szCs w:val="20"/>
              </w:rPr>
              <w:t>Dati anagrafici e dati di contatto: fino a revoca consenso</w:t>
            </w:r>
          </w:p>
          <w:p w14:paraId="68112EBD" w14:textId="77777777" w:rsidR="005D6F9B" w:rsidRPr="007B261A" w:rsidRDefault="005D6F9B" w:rsidP="005D6F9B">
            <w:pPr>
              <w:spacing w:after="120"/>
              <w:jc w:val="both"/>
              <w:rPr>
                <w:rFonts w:ascii="Garamond" w:hAnsi="Garamond" w:cstheme="minorHAnsi"/>
                <w:sz w:val="20"/>
                <w:szCs w:val="20"/>
              </w:rPr>
            </w:pPr>
          </w:p>
          <w:p w14:paraId="37DB8F74" w14:textId="4A37CAC5" w:rsidR="005D6F9B" w:rsidRPr="000A6366" w:rsidRDefault="005D6F9B" w:rsidP="005D6F9B">
            <w:pPr>
              <w:spacing w:after="120"/>
              <w:jc w:val="both"/>
              <w:rPr>
                <w:rFonts w:ascii="Garamond" w:hAnsi="Garamond" w:cstheme="minorHAnsi"/>
                <w:sz w:val="20"/>
                <w:szCs w:val="20"/>
              </w:rPr>
            </w:pPr>
          </w:p>
        </w:tc>
      </w:tr>
      <w:tr w:rsidR="005D6F9B" w:rsidRPr="008203D4" w14:paraId="111FE76F" w14:textId="77777777" w:rsidTr="00866C4B">
        <w:tc>
          <w:tcPr>
            <w:tcW w:w="3104" w:type="dxa"/>
            <w:gridSpan w:val="2"/>
            <w:tcBorders>
              <w:left w:val="double" w:sz="4" w:space="0" w:color="4472C4" w:themeColor="accent1"/>
            </w:tcBorders>
            <w:shd w:val="clear" w:color="auto" w:fill="DEEAF6" w:themeFill="accent5" w:themeFillTint="33"/>
          </w:tcPr>
          <w:p w14:paraId="493026BE" w14:textId="39866D2E" w:rsidR="005D6F9B" w:rsidRDefault="005D6F9B" w:rsidP="005D6F9B">
            <w:pPr>
              <w:spacing w:after="120"/>
              <w:jc w:val="both"/>
              <w:rPr>
                <w:rFonts w:ascii="Garamond" w:hAnsi="Garamond" w:cstheme="minorHAnsi"/>
                <w:sz w:val="20"/>
                <w:szCs w:val="20"/>
              </w:rPr>
            </w:pPr>
            <w:r>
              <w:rPr>
                <w:rFonts w:ascii="Garamond" w:hAnsi="Garamond" w:cstheme="minorHAnsi"/>
                <w:sz w:val="20"/>
                <w:szCs w:val="20"/>
              </w:rPr>
              <w:t>Comunicazione/cessione dei dati a Società del facenti capo a Odissea S.r.l.:</w:t>
            </w:r>
            <w:r>
              <w:rPr>
                <w:rFonts w:ascii="Garamond" w:hAnsi="Garamond" w:cstheme="minorHAnsi"/>
                <w:color w:val="000000" w:themeColor="text1"/>
                <w:sz w:val="20"/>
                <w:szCs w:val="20"/>
              </w:rPr>
              <w:t xml:space="preserve"> i suoi dati personali anagrafici e di contatto saranno comunicati alle </w:t>
            </w:r>
            <w:r w:rsidRPr="00B356DD">
              <w:rPr>
                <w:rFonts w:ascii="Garamond" w:hAnsi="Garamond" w:cstheme="minorHAnsi"/>
                <w:color w:val="000000" w:themeColor="text1"/>
                <w:sz w:val="20"/>
                <w:szCs w:val="20"/>
              </w:rPr>
              <w:t xml:space="preserve">società </w:t>
            </w:r>
            <w:r>
              <w:rPr>
                <w:rFonts w:ascii="Garamond" w:hAnsi="Garamond" w:cstheme="minorHAnsi"/>
                <w:color w:val="000000" w:themeColor="text1"/>
                <w:sz w:val="20"/>
                <w:szCs w:val="20"/>
              </w:rPr>
              <w:t>facenti capo a</w:t>
            </w:r>
            <w:r w:rsidRPr="00B356DD">
              <w:rPr>
                <w:rFonts w:ascii="Garamond" w:hAnsi="Garamond" w:cstheme="minorHAnsi"/>
                <w:color w:val="000000" w:themeColor="text1"/>
                <w:sz w:val="20"/>
                <w:szCs w:val="20"/>
              </w:rPr>
              <w:t xml:space="preserve"> Odissea</w:t>
            </w:r>
            <w:r>
              <w:rPr>
                <w:rFonts w:ascii="Garamond" w:hAnsi="Garamond" w:cstheme="minorHAnsi"/>
                <w:color w:val="000000" w:themeColor="text1"/>
                <w:sz w:val="20"/>
                <w:szCs w:val="20"/>
              </w:rPr>
              <w:t xml:space="preserve"> S.r.l.</w:t>
            </w:r>
            <w:r w:rsidRPr="00B356DD">
              <w:rPr>
                <w:rFonts w:ascii="Garamond" w:hAnsi="Garamond" w:cstheme="minorHAnsi"/>
                <w:color w:val="000000" w:themeColor="text1"/>
                <w:sz w:val="20"/>
                <w:szCs w:val="20"/>
              </w:rPr>
              <w:t xml:space="preserve"> a </w:t>
            </w:r>
            <w:r w:rsidRPr="00B356DD">
              <w:rPr>
                <w:rFonts w:ascii="Garamond" w:hAnsi="Garamond" w:cstheme="minorHAnsi"/>
                <w:color w:val="000000" w:themeColor="text1"/>
                <w:sz w:val="20"/>
                <w:szCs w:val="20"/>
              </w:rPr>
              <w:lastRenderedPageBreak/>
              <w:t xml:space="preserve">cui </w:t>
            </w:r>
            <w:r>
              <w:rPr>
                <w:rFonts w:ascii="Garamond" w:hAnsi="Garamond" w:cstheme="minorHAnsi"/>
                <w:color w:val="000000" w:themeColor="text1"/>
                <w:sz w:val="20"/>
                <w:szCs w:val="20"/>
              </w:rPr>
              <w:t xml:space="preserve">Atalanta B.C. </w:t>
            </w:r>
            <w:r w:rsidRPr="00B356DD">
              <w:rPr>
                <w:rFonts w:ascii="Garamond" w:hAnsi="Garamond" w:cstheme="minorHAnsi"/>
                <w:color w:val="000000" w:themeColor="text1"/>
                <w:sz w:val="20"/>
                <w:szCs w:val="20"/>
              </w:rPr>
              <w:t>appartiene (</w:t>
            </w:r>
            <w:r>
              <w:rPr>
                <w:rFonts w:ascii="Garamond" w:hAnsi="Garamond" w:cstheme="minorHAnsi"/>
                <w:sz w:val="20"/>
                <w:szCs w:val="20"/>
              </w:rPr>
              <w:t xml:space="preserve">Womo S.r.l., </w:t>
            </w:r>
            <w:r w:rsidRPr="00B356DD">
              <w:rPr>
                <w:rFonts w:ascii="Garamond" w:hAnsi="Garamond" w:cstheme="minorHAnsi"/>
                <w:color w:val="000000" w:themeColor="text1"/>
                <w:sz w:val="20"/>
                <w:szCs w:val="20"/>
              </w:rPr>
              <w:t>KIKO S.p.A.</w:t>
            </w:r>
            <w:r>
              <w:rPr>
                <w:rFonts w:ascii="Garamond" w:hAnsi="Garamond" w:cstheme="minorHAnsi"/>
                <w:color w:val="000000" w:themeColor="text1"/>
                <w:sz w:val="20"/>
                <w:szCs w:val="20"/>
              </w:rPr>
              <w:t xml:space="preserve">, </w:t>
            </w:r>
            <w:r>
              <w:rPr>
                <w:rFonts w:ascii="Garamond" w:hAnsi="Garamond" w:cstheme="minorHAnsi"/>
                <w:sz w:val="20"/>
                <w:szCs w:val="20"/>
              </w:rPr>
              <w:t>Bullfrog S.r.l., D-Retail S.r.l., L’Innominato S.p.a., Hexagon S.p.a. Casa Maioli S.r.l. …</w:t>
            </w:r>
            <w:r w:rsidRPr="00B356DD">
              <w:rPr>
                <w:rFonts w:ascii="Garamond" w:hAnsi="Garamond" w:cstheme="minorHAnsi"/>
                <w:color w:val="000000" w:themeColor="text1"/>
                <w:sz w:val="20"/>
                <w:szCs w:val="20"/>
              </w:rPr>
              <w:t>)</w:t>
            </w:r>
            <w:r w:rsidR="00E41B4C">
              <w:rPr>
                <w:rFonts w:ascii="Garamond" w:hAnsi="Garamond" w:cstheme="minorHAnsi"/>
                <w:color w:val="000000" w:themeColor="text1"/>
                <w:sz w:val="20"/>
                <w:szCs w:val="20"/>
              </w:rPr>
              <w:t xml:space="preserve"> nonché a società partner commerciali o sponsor di Atalanta BC</w:t>
            </w:r>
            <w:r w:rsidRPr="00B356DD">
              <w:rPr>
                <w:rFonts w:ascii="Garamond" w:hAnsi="Garamond" w:cstheme="minorHAnsi"/>
                <w:color w:val="000000" w:themeColor="text1"/>
                <w:sz w:val="20"/>
                <w:szCs w:val="20"/>
              </w:rPr>
              <w:t xml:space="preserve"> </w:t>
            </w:r>
            <w:r>
              <w:rPr>
                <w:rFonts w:ascii="Garamond" w:hAnsi="Garamond" w:cstheme="minorHAnsi"/>
                <w:color w:val="000000" w:themeColor="text1"/>
                <w:sz w:val="20"/>
                <w:szCs w:val="20"/>
              </w:rPr>
              <w:t xml:space="preserve">per permettere a tali società di effettuare attività di marketing (a </w:t>
            </w:r>
            <w:r w:rsidRPr="008203D4">
              <w:rPr>
                <w:rFonts w:ascii="Garamond" w:hAnsi="Garamond" w:cstheme="minorHAnsi"/>
                <w:sz w:val="20"/>
                <w:szCs w:val="20"/>
              </w:rPr>
              <w:t xml:space="preserve">titolo esemplificativo, invio </w:t>
            </w:r>
            <w:r>
              <w:rPr>
                <w:rFonts w:ascii="Garamond" w:hAnsi="Garamond" w:cstheme="minorHAnsi"/>
                <w:sz w:val="20"/>
                <w:szCs w:val="20"/>
              </w:rPr>
              <w:t xml:space="preserve">- </w:t>
            </w:r>
            <w:r w:rsidRPr="008203D4">
              <w:rPr>
                <w:rFonts w:ascii="Garamond" w:hAnsi="Garamond" w:cstheme="minorHAnsi"/>
                <w:sz w:val="20"/>
                <w:szCs w:val="20"/>
              </w:rPr>
              <w:t>con modalità automatizzate di contatto come sms, mms</w:t>
            </w:r>
            <w:r>
              <w:rPr>
                <w:rFonts w:ascii="Garamond" w:hAnsi="Garamond" w:cstheme="minorHAnsi"/>
                <w:sz w:val="20"/>
                <w:szCs w:val="20"/>
              </w:rPr>
              <w:t>,</w:t>
            </w:r>
            <w:r w:rsidRPr="008203D4">
              <w:rPr>
                <w:rFonts w:ascii="Garamond" w:hAnsi="Garamond" w:cstheme="minorHAnsi"/>
                <w:sz w:val="20"/>
                <w:szCs w:val="20"/>
              </w:rPr>
              <w:t xml:space="preserve"> e-mail</w:t>
            </w:r>
            <w:r>
              <w:rPr>
                <w:rFonts w:ascii="Garamond" w:hAnsi="Garamond" w:cstheme="minorHAnsi"/>
                <w:sz w:val="20"/>
                <w:szCs w:val="20"/>
              </w:rPr>
              <w:t>, social networks, app di messaggistica istantanea</w:t>
            </w:r>
            <w:r w:rsidRPr="008203D4">
              <w:rPr>
                <w:rFonts w:ascii="Garamond" w:hAnsi="Garamond" w:cstheme="minorHAnsi"/>
                <w:sz w:val="20"/>
                <w:szCs w:val="20"/>
              </w:rPr>
              <w:t xml:space="preserve"> e tradizionali come telefonate con operatore e posta tradizionale - di comunicazioni promozionali e commerciali relative a servizi/prodotti offerti dall</w:t>
            </w:r>
            <w:r>
              <w:rPr>
                <w:rFonts w:ascii="Garamond" w:hAnsi="Garamond" w:cstheme="minorHAnsi"/>
                <w:sz w:val="20"/>
                <w:szCs w:val="20"/>
              </w:rPr>
              <w:t>e</w:t>
            </w:r>
            <w:r w:rsidRPr="008203D4">
              <w:rPr>
                <w:rFonts w:ascii="Garamond" w:hAnsi="Garamond" w:cstheme="minorHAnsi"/>
                <w:sz w:val="20"/>
                <w:szCs w:val="20"/>
              </w:rPr>
              <w:t xml:space="preserve"> </w:t>
            </w:r>
            <w:r>
              <w:rPr>
                <w:rFonts w:ascii="Garamond" w:hAnsi="Garamond" w:cstheme="minorHAnsi"/>
                <w:sz w:val="20"/>
                <w:szCs w:val="20"/>
              </w:rPr>
              <w:t>s</w:t>
            </w:r>
            <w:r w:rsidRPr="008203D4">
              <w:rPr>
                <w:rFonts w:ascii="Garamond" w:hAnsi="Garamond" w:cstheme="minorHAnsi"/>
                <w:sz w:val="20"/>
                <w:szCs w:val="20"/>
              </w:rPr>
              <w:t xml:space="preserve">ocietà o segnalazione di eventi aziendali, nonché realizzazione di studi di mercato </w:t>
            </w:r>
            <w:r w:rsidRPr="008203D4">
              <w:rPr>
                <w:rFonts w:ascii="Garamond" w:hAnsi="Garamond"/>
                <w:sz w:val="20"/>
                <w:szCs w:val="20"/>
              </w:rPr>
              <w:t>e analisi statistiche</w:t>
            </w:r>
            <w:r>
              <w:rPr>
                <w:rFonts w:ascii="Garamond" w:hAnsi="Garamond" w:cstheme="minorHAnsi"/>
                <w:color w:val="000000" w:themeColor="text1"/>
                <w:sz w:val="20"/>
                <w:szCs w:val="20"/>
              </w:rPr>
              <w:t xml:space="preserve">) </w:t>
            </w:r>
            <w:r w:rsidRPr="00B356DD">
              <w:rPr>
                <w:rFonts w:ascii="Garamond" w:hAnsi="Garamond" w:cstheme="minorHAnsi"/>
                <w:color w:val="000000" w:themeColor="text1"/>
                <w:sz w:val="20"/>
                <w:szCs w:val="20"/>
              </w:rPr>
              <w:t>riguardanti i loro prodotti.</w:t>
            </w:r>
          </w:p>
        </w:tc>
        <w:tc>
          <w:tcPr>
            <w:tcW w:w="3118" w:type="dxa"/>
            <w:gridSpan w:val="2"/>
          </w:tcPr>
          <w:p w14:paraId="574B2BCD" w14:textId="29F82F4B" w:rsidR="005D6F9B" w:rsidRPr="008203D4" w:rsidRDefault="005D6F9B" w:rsidP="005D6F9B">
            <w:pPr>
              <w:pStyle w:val="Testopredefi"/>
              <w:jc w:val="both"/>
              <w:rPr>
                <w:rFonts w:ascii="Garamond" w:hAnsi="Garamond" w:cstheme="minorHAnsi"/>
                <w:sz w:val="20"/>
              </w:rPr>
            </w:pPr>
            <w:r w:rsidRPr="008203D4">
              <w:rPr>
                <w:rFonts w:ascii="Garamond" w:hAnsi="Garamond" w:cstheme="minorHAnsi"/>
                <w:sz w:val="20"/>
              </w:rPr>
              <w:lastRenderedPageBreak/>
              <w:t>Consenso (facoltativo e revocabile in qualsiasi momento).</w:t>
            </w:r>
          </w:p>
        </w:tc>
        <w:tc>
          <w:tcPr>
            <w:tcW w:w="3119" w:type="dxa"/>
            <w:gridSpan w:val="2"/>
            <w:tcBorders>
              <w:right w:val="double" w:sz="4" w:space="0" w:color="4472C4" w:themeColor="accent1"/>
            </w:tcBorders>
          </w:tcPr>
          <w:p w14:paraId="22558480" w14:textId="77777777" w:rsidR="005D6F9B" w:rsidRPr="007B261A" w:rsidRDefault="005D6F9B" w:rsidP="005D6F9B">
            <w:pPr>
              <w:spacing w:after="120"/>
              <w:jc w:val="both"/>
              <w:rPr>
                <w:rFonts w:ascii="Garamond" w:hAnsi="Garamond" w:cstheme="minorHAnsi"/>
                <w:sz w:val="20"/>
                <w:szCs w:val="20"/>
              </w:rPr>
            </w:pPr>
            <w:r>
              <w:rPr>
                <w:rFonts w:ascii="Garamond" w:hAnsi="Garamond" w:cstheme="minorHAnsi"/>
                <w:sz w:val="20"/>
                <w:szCs w:val="20"/>
              </w:rPr>
              <w:t>F</w:t>
            </w:r>
            <w:r w:rsidRPr="007B261A">
              <w:rPr>
                <w:rFonts w:ascii="Garamond" w:hAnsi="Garamond" w:cstheme="minorHAnsi"/>
                <w:sz w:val="20"/>
                <w:szCs w:val="20"/>
              </w:rPr>
              <w:t>ino a revoca consenso</w:t>
            </w:r>
          </w:p>
          <w:p w14:paraId="79DC3D12" w14:textId="77777777" w:rsidR="005D6F9B" w:rsidRPr="007B261A" w:rsidRDefault="005D6F9B" w:rsidP="005D6F9B">
            <w:pPr>
              <w:spacing w:after="120"/>
              <w:jc w:val="both"/>
              <w:rPr>
                <w:rFonts w:ascii="Garamond" w:hAnsi="Garamond" w:cstheme="minorHAnsi"/>
                <w:sz w:val="20"/>
                <w:szCs w:val="20"/>
              </w:rPr>
            </w:pPr>
          </w:p>
        </w:tc>
      </w:tr>
      <w:tr w:rsidR="005D6F9B" w:rsidRPr="00EA335C" w14:paraId="75CD47A5" w14:textId="77777777" w:rsidTr="00866C4B">
        <w:tc>
          <w:tcPr>
            <w:tcW w:w="3104" w:type="dxa"/>
            <w:gridSpan w:val="2"/>
            <w:tcBorders>
              <w:left w:val="double" w:sz="4" w:space="0" w:color="4472C4" w:themeColor="accent1"/>
            </w:tcBorders>
            <w:shd w:val="clear" w:color="auto" w:fill="DEEAF6" w:themeFill="accent5" w:themeFillTint="33"/>
          </w:tcPr>
          <w:p w14:paraId="5B203378" w14:textId="6765C9FC" w:rsidR="005D6F9B" w:rsidRPr="00EA335C" w:rsidRDefault="005D6F9B" w:rsidP="005D6F9B">
            <w:pPr>
              <w:spacing w:after="120"/>
              <w:jc w:val="both"/>
              <w:rPr>
                <w:rFonts w:ascii="Garamond" w:hAnsi="Garamond"/>
                <w:sz w:val="20"/>
                <w:szCs w:val="20"/>
              </w:rPr>
            </w:pPr>
            <w:r>
              <w:rPr>
                <w:rFonts w:ascii="Garamond" w:hAnsi="Garamond" w:cstheme="minorHAnsi"/>
                <w:sz w:val="20"/>
                <w:szCs w:val="20"/>
              </w:rPr>
              <w:t>F</w:t>
            </w:r>
            <w:r w:rsidRPr="00EA335C">
              <w:rPr>
                <w:rFonts w:ascii="Garamond" w:hAnsi="Garamond" w:cstheme="minorHAnsi"/>
                <w:sz w:val="20"/>
                <w:szCs w:val="20"/>
              </w:rPr>
              <w:t>inalità di profilazione: analisi delle Sue preferenze, abitudini, comportamenti</w:t>
            </w:r>
            <w:r>
              <w:rPr>
                <w:rFonts w:ascii="Garamond" w:hAnsi="Garamond" w:cstheme="minorHAnsi"/>
                <w:sz w:val="20"/>
                <w:szCs w:val="20"/>
              </w:rPr>
              <w:t>,</w:t>
            </w:r>
            <w:r w:rsidRPr="00EA335C">
              <w:rPr>
                <w:rFonts w:ascii="Garamond" w:hAnsi="Garamond" w:cstheme="minorHAnsi"/>
                <w:sz w:val="20"/>
                <w:szCs w:val="20"/>
              </w:rPr>
              <w:t xml:space="preserve"> interessi </w:t>
            </w:r>
            <w:r w:rsidRPr="000371A5">
              <w:rPr>
                <w:rFonts w:ascii="Garamond" w:hAnsi="Garamond" w:cstheme="minorHAnsi"/>
                <w:iCs/>
                <w:color w:val="000000" w:themeColor="text1"/>
                <w:sz w:val="20"/>
                <w:szCs w:val="20"/>
              </w:rPr>
              <w:t>(…)</w:t>
            </w:r>
            <w:r>
              <w:rPr>
                <w:rFonts w:ascii="Garamond" w:hAnsi="Garamond" w:cstheme="minorHAnsi"/>
                <w:iCs/>
                <w:color w:val="000000" w:themeColor="text1"/>
                <w:sz w:val="20"/>
                <w:szCs w:val="20"/>
              </w:rPr>
              <w:t xml:space="preserve"> </w:t>
            </w:r>
            <w:r w:rsidRPr="00EA335C">
              <w:rPr>
                <w:rFonts w:ascii="Garamond" w:hAnsi="Garamond" w:cstheme="minorHAnsi"/>
                <w:sz w:val="20"/>
                <w:szCs w:val="20"/>
              </w:rPr>
              <w:t>al fine di inviarle comunicazioni commerciali personalizzate</w:t>
            </w:r>
            <w:r>
              <w:rPr>
                <w:rFonts w:ascii="Garamond" w:hAnsi="Garamond" w:cstheme="minorHAnsi"/>
                <w:sz w:val="20"/>
                <w:szCs w:val="20"/>
              </w:rPr>
              <w:t>/azioni promozionali mirate/offerte e servizi adeguate alle Sue esigenze/preferenze</w:t>
            </w:r>
            <w:r w:rsidRPr="00EA335C">
              <w:rPr>
                <w:rFonts w:ascii="Garamond" w:hAnsi="Garamond" w:cstheme="minorHAnsi"/>
                <w:sz w:val="20"/>
                <w:szCs w:val="20"/>
              </w:rPr>
              <w:t xml:space="preserve"> </w:t>
            </w:r>
          </w:p>
        </w:tc>
        <w:tc>
          <w:tcPr>
            <w:tcW w:w="3118" w:type="dxa"/>
            <w:gridSpan w:val="2"/>
          </w:tcPr>
          <w:p w14:paraId="6BB7D3A3" w14:textId="77777777" w:rsidR="005D6F9B" w:rsidRPr="00EA335C" w:rsidRDefault="005D6F9B" w:rsidP="005D6F9B">
            <w:pPr>
              <w:pStyle w:val="Testopredefi"/>
              <w:jc w:val="both"/>
              <w:rPr>
                <w:rFonts w:ascii="Garamond" w:hAnsi="Garamond" w:cstheme="minorHAnsi"/>
                <w:sz w:val="20"/>
              </w:rPr>
            </w:pPr>
            <w:r w:rsidRPr="00EA335C">
              <w:rPr>
                <w:rFonts w:ascii="Garamond" w:hAnsi="Garamond" w:cstheme="minorHAnsi"/>
                <w:sz w:val="20"/>
              </w:rPr>
              <w:t>Consenso (facoltativo e revocabile in qualsiasi momento).</w:t>
            </w:r>
          </w:p>
        </w:tc>
        <w:tc>
          <w:tcPr>
            <w:tcW w:w="3119" w:type="dxa"/>
            <w:gridSpan w:val="2"/>
            <w:tcBorders>
              <w:right w:val="double" w:sz="4" w:space="0" w:color="4472C4" w:themeColor="accent1"/>
            </w:tcBorders>
          </w:tcPr>
          <w:p w14:paraId="5FE43A53" w14:textId="6164F86D" w:rsidR="005D6F9B" w:rsidRPr="007B261A" w:rsidRDefault="005D6F9B" w:rsidP="005D6F9B">
            <w:pPr>
              <w:spacing w:after="120"/>
              <w:jc w:val="both"/>
              <w:rPr>
                <w:rFonts w:ascii="Garamond" w:hAnsi="Garamond" w:cstheme="minorHAnsi"/>
                <w:sz w:val="20"/>
                <w:szCs w:val="20"/>
              </w:rPr>
            </w:pPr>
            <w:r w:rsidRPr="007B261A">
              <w:rPr>
                <w:rFonts w:ascii="Garamond" w:hAnsi="Garamond" w:cstheme="minorHAnsi"/>
                <w:sz w:val="20"/>
                <w:szCs w:val="20"/>
              </w:rPr>
              <w:t>Dati anagrafici e dati di contatto: fino a revoca consenso</w:t>
            </w:r>
          </w:p>
          <w:p w14:paraId="519E7744" w14:textId="77777777" w:rsidR="005D6F9B" w:rsidRPr="007B261A" w:rsidRDefault="005D6F9B" w:rsidP="005D6F9B">
            <w:pPr>
              <w:spacing w:after="120"/>
              <w:jc w:val="both"/>
              <w:rPr>
                <w:rFonts w:ascii="Garamond" w:hAnsi="Garamond" w:cstheme="minorHAnsi"/>
                <w:sz w:val="20"/>
                <w:szCs w:val="20"/>
              </w:rPr>
            </w:pPr>
          </w:p>
          <w:p w14:paraId="063EF39A" w14:textId="45C8FA51" w:rsidR="005D6F9B" w:rsidRPr="007B261A" w:rsidRDefault="005D6F9B" w:rsidP="005D6F9B">
            <w:pPr>
              <w:spacing w:after="120"/>
              <w:jc w:val="both"/>
              <w:rPr>
                <w:rFonts w:ascii="Garamond" w:hAnsi="Garamond" w:cstheme="minorHAnsi"/>
                <w:sz w:val="20"/>
                <w:szCs w:val="20"/>
              </w:rPr>
            </w:pPr>
          </w:p>
        </w:tc>
      </w:tr>
      <w:tr w:rsidR="005D6F9B" w:rsidRPr="008203D4" w14:paraId="1206DBB7" w14:textId="77777777" w:rsidTr="00782156">
        <w:tc>
          <w:tcPr>
            <w:tcW w:w="9341" w:type="dxa"/>
            <w:gridSpan w:val="6"/>
            <w:tcBorders>
              <w:left w:val="double" w:sz="4" w:space="0" w:color="4472C4" w:themeColor="accent1"/>
              <w:bottom w:val="double" w:sz="4" w:space="0" w:color="5B9BD5" w:themeColor="accent5"/>
              <w:right w:val="double" w:sz="4" w:space="0" w:color="4472C4" w:themeColor="accent1"/>
            </w:tcBorders>
            <w:shd w:val="clear" w:color="auto" w:fill="auto"/>
          </w:tcPr>
          <w:p w14:paraId="5F426AC4" w14:textId="285D850D" w:rsidR="005D6F9B" w:rsidRPr="008203D4" w:rsidRDefault="005D6F9B" w:rsidP="005D6F9B">
            <w:pPr>
              <w:spacing w:after="120"/>
              <w:jc w:val="both"/>
              <w:rPr>
                <w:rFonts w:ascii="Garamond" w:hAnsi="Garamond" w:cstheme="minorBidi"/>
                <w:sz w:val="20"/>
                <w:szCs w:val="20"/>
              </w:rPr>
            </w:pPr>
            <w:r w:rsidRPr="008203D4">
              <w:rPr>
                <w:rFonts w:ascii="Garamond" w:hAnsi="Garamond" w:cstheme="minorBidi"/>
                <w:sz w:val="20"/>
                <w:szCs w:val="20"/>
              </w:rPr>
              <w:t>Decorsi i termini di conservazione sopra indicati, i Dati saranno distrutti, cancellati o resi anonimi</w:t>
            </w:r>
            <w:r>
              <w:rPr>
                <w:rFonts w:ascii="Garamond" w:hAnsi="Garamond" w:cstheme="minorBidi"/>
                <w:sz w:val="20"/>
                <w:szCs w:val="20"/>
              </w:rPr>
              <w:t>.</w:t>
            </w:r>
          </w:p>
        </w:tc>
      </w:tr>
      <w:bookmarkEnd w:id="0"/>
    </w:tbl>
    <w:p w14:paraId="0955DFD8" w14:textId="77777777" w:rsidR="00914D32" w:rsidRPr="008203D4" w:rsidRDefault="00914D32" w:rsidP="00914D32">
      <w:pPr>
        <w:pStyle w:val="Testopredefi"/>
        <w:jc w:val="both"/>
        <w:rPr>
          <w:rFonts w:ascii="Garamond" w:hAnsi="Garamond" w:cstheme="minorHAnsi"/>
          <w:b/>
          <w:sz w:val="20"/>
        </w:rPr>
      </w:pPr>
    </w:p>
    <w:tbl>
      <w:tblPr>
        <w:tblStyle w:val="Grigliatabella"/>
        <w:tblW w:w="9483" w:type="dxa"/>
        <w:tblLook w:val="04A0" w:firstRow="1" w:lastRow="0" w:firstColumn="1" w:lastColumn="0" w:noHBand="0" w:noVBand="1"/>
      </w:tblPr>
      <w:tblGrid>
        <w:gridCol w:w="2395"/>
        <w:gridCol w:w="7088"/>
      </w:tblGrid>
      <w:tr w:rsidR="00914D32" w:rsidRPr="008203D4" w14:paraId="39972566" w14:textId="77777777" w:rsidTr="00914D32">
        <w:tc>
          <w:tcPr>
            <w:tcW w:w="2395" w:type="dxa"/>
            <w:vMerge w:val="restart"/>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3E791339" w14:textId="77777777" w:rsidR="00914D32" w:rsidRPr="008203D4" w:rsidRDefault="00914D32" w:rsidP="001F1BAF">
            <w:pPr>
              <w:pStyle w:val="Testopredefi"/>
              <w:jc w:val="center"/>
              <w:rPr>
                <w:rFonts w:ascii="Garamond" w:hAnsi="Garamond" w:cstheme="minorHAnsi"/>
                <w:b/>
                <w:sz w:val="20"/>
              </w:rPr>
            </w:pPr>
            <w:r w:rsidRPr="008203D4">
              <w:rPr>
                <w:rFonts w:ascii="Garamond" w:hAnsi="Garamond" w:cstheme="minorHAnsi"/>
                <w:b/>
                <w:noProof/>
                <w:sz w:val="20"/>
              </w:rPr>
              <w:drawing>
                <wp:inline distT="0" distB="0" distL="0" distR="0" wp14:anchorId="7617CD0F" wp14:editId="0A22AE3D">
                  <wp:extent cx="450850" cy="450850"/>
                  <wp:effectExtent l="0" t="0" r="0" b="0"/>
                  <wp:docPr id="16" name="Elemento grafico 1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50850" cy="450850"/>
                          </a:xfrm>
                          <a:prstGeom prst="rect">
                            <a:avLst/>
                          </a:prstGeom>
                        </pic:spPr>
                      </pic:pic>
                    </a:graphicData>
                  </a:graphic>
                </wp:inline>
              </w:drawing>
            </w:r>
          </w:p>
        </w:tc>
        <w:tc>
          <w:tcPr>
            <w:tcW w:w="7088" w:type="dxa"/>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45E33C8F" w14:textId="77777777" w:rsidR="00914D32" w:rsidRPr="008203D4" w:rsidRDefault="00914D32" w:rsidP="001F1BAF">
            <w:pPr>
              <w:pStyle w:val="Testopredefi"/>
              <w:jc w:val="both"/>
              <w:rPr>
                <w:rFonts w:ascii="Garamond" w:hAnsi="Garamond" w:cstheme="minorHAnsi"/>
                <w:b/>
                <w:sz w:val="20"/>
              </w:rPr>
            </w:pPr>
            <w:r w:rsidRPr="008203D4">
              <w:rPr>
                <w:rFonts w:ascii="Garamond" w:hAnsi="Garamond" w:cstheme="minorHAnsi"/>
                <w:b/>
                <w:sz w:val="20"/>
              </w:rPr>
              <w:t>OBBLIGATORIETÀ DEL CONFERIMENTO DEI DATI</w:t>
            </w:r>
          </w:p>
        </w:tc>
      </w:tr>
      <w:tr w:rsidR="00914D32" w:rsidRPr="008203D4" w14:paraId="4C220E32" w14:textId="77777777" w:rsidTr="00782156">
        <w:tc>
          <w:tcPr>
            <w:tcW w:w="2395" w:type="dxa"/>
            <w:vMerge/>
            <w:tcBorders>
              <w:left w:val="double" w:sz="4" w:space="0" w:color="4472C4" w:themeColor="accent1"/>
              <w:bottom w:val="double" w:sz="4" w:space="0" w:color="4472C4" w:themeColor="accent1"/>
              <w:right w:val="double" w:sz="4" w:space="0" w:color="4472C4" w:themeColor="accent1"/>
            </w:tcBorders>
          </w:tcPr>
          <w:p w14:paraId="76827FA9" w14:textId="77777777" w:rsidR="00914D32" w:rsidRPr="008203D4" w:rsidRDefault="00914D32" w:rsidP="001F1BAF">
            <w:pPr>
              <w:pStyle w:val="Testopredefi"/>
              <w:jc w:val="both"/>
              <w:rPr>
                <w:rFonts w:ascii="Garamond" w:hAnsi="Garamond" w:cs="Calibri"/>
                <w:sz w:val="20"/>
              </w:rPr>
            </w:pPr>
          </w:p>
        </w:tc>
        <w:tc>
          <w:tcPr>
            <w:tcW w:w="7088" w:type="dxa"/>
            <w:tcBorders>
              <w:left w:val="double" w:sz="4" w:space="0" w:color="4472C4" w:themeColor="accent1"/>
              <w:bottom w:val="double" w:sz="4" w:space="0" w:color="5B9BD5" w:themeColor="accent5"/>
              <w:right w:val="double" w:sz="4" w:space="0" w:color="4472C4" w:themeColor="accent1"/>
            </w:tcBorders>
            <w:shd w:val="clear" w:color="auto" w:fill="auto"/>
          </w:tcPr>
          <w:p w14:paraId="07686CC9" w14:textId="3DE11AEE" w:rsidR="00914D32" w:rsidRPr="008203D4" w:rsidRDefault="001A77F5" w:rsidP="001F1BAF">
            <w:pPr>
              <w:spacing w:after="120"/>
              <w:jc w:val="both"/>
              <w:rPr>
                <w:rFonts w:ascii="Garamond" w:hAnsi="Garamond"/>
                <w:sz w:val="20"/>
                <w:szCs w:val="20"/>
              </w:rPr>
            </w:pPr>
            <w:r>
              <w:rPr>
                <w:rFonts w:ascii="Garamond" w:hAnsi="Garamond"/>
                <w:sz w:val="20"/>
                <w:szCs w:val="20"/>
              </w:rPr>
              <w:t xml:space="preserve">I dati anagrafici e di contatto sono obbligatori per </w:t>
            </w:r>
            <w:r w:rsidR="00AB1E4C">
              <w:rPr>
                <w:rFonts w:ascii="Garamond" w:hAnsi="Garamond"/>
                <w:sz w:val="20"/>
                <w:szCs w:val="20"/>
              </w:rPr>
              <w:t>l’iscrizione al progetto “Neonati Atalantini”</w:t>
            </w:r>
            <w:r w:rsidR="003517D9">
              <w:rPr>
                <w:rFonts w:ascii="Garamond" w:hAnsi="Garamond"/>
                <w:sz w:val="20"/>
                <w:szCs w:val="20"/>
              </w:rPr>
              <w:t>. Qualora l’interessato non voglia comunicare detti dati personali sarà impossibile concludere il contratto e fornire i relativi prodotti/servizi.</w:t>
            </w:r>
          </w:p>
        </w:tc>
      </w:tr>
    </w:tbl>
    <w:p w14:paraId="51877053" w14:textId="12B83C52" w:rsidR="00914D32" w:rsidRDefault="00914D32" w:rsidP="00914D32">
      <w:pPr>
        <w:pStyle w:val="Testopredefi"/>
        <w:jc w:val="both"/>
        <w:rPr>
          <w:rFonts w:ascii="Garamond" w:hAnsi="Garamond" w:cstheme="minorHAnsi"/>
          <w:b/>
          <w:sz w:val="20"/>
        </w:rPr>
      </w:pPr>
    </w:p>
    <w:p w14:paraId="40EEE0A5" w14:textId="77777777" w:rsidR="006E6A3A" w:rsidRPr="008203D4" w:rsidRDefault="006E6A3A" w:rsidP="00914D32">
      <w:pPr>
        <w:pStyle w:val="Testopredefi"/>
        <w:jc w:val="both"/>
        <w:rPr>
          <w:rFonts w:ascii="Garamond" w:hAnsi="Garamond" w:cstheme="minorHAnsi"/>
          <w:b/>
          <w:sz w:val="20"/>
        </w:rPr>
      </w:pPr>
    </w:p>
    <w:tbl>
      <w:tblPr>
        <w:tblStyle w:val="Grigliatabella"/>
        <w:tblW w:w="9483" w:type="dxa"/>
        <w:tblLook w:val="04A0" w:firstRow="1" w:lastRow="0" w:firstColumn="1" w:lastColumn="0" w:noHBand="0" w:noVBand="1"/>
      </w:tblPr>
      <w:tblGrid>
        <w:gridCol w:w="2395"/>
        <w:gridCol w:w="7088"/>
      </w:tblGrid>
      <w:tr w:rsidR="00914D32" w:rsidRPr="008203D4" w14:paraId="0575DB23" w14:textId="77777777" w:rsidTr="00914D32">
        <w:tc>
          <w:tcPr>
            <w:tcW w:w="2395" w:type="dxa"/>
            <w:vMerge w:val="restart"/>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53ED0A06" w14:textId="77777777" w:rsidR="00914D32" w:rsidRDefault="00914D32" w:rsidP="001F1BAF">
            <w:pPr>
              <w:pStyle w:val="Testopredefi"/>
              <w:jc w:val="center"/>
              <w:rPr>
                <w:rFonts w:ascii="Garamond" w:hAnsi="Garamond" w:cstheme="minorHAnsi"/>
                <w:b/>
                <w:sz w:val="20"/>
              </w:rPr>
            </w:pPr>
          </w:p>
          <w:p w14:paraId="47A67B45" w14:textId="77777777" w:rsidR="00914D32" w:rsidRDefault="00914D32" w:rsidP="001F1BAF">
            <w:pPr>
              <w:pStyle w:val="Testopredefi"/>
              <w:jc w:val="center"/>
              <w:rPr>
                <w:rFonts w:ascii="Garamond" w:hAnsi="Garamond" w:cstheme="minorHAnsi"/>
                <w:b/>
                <w:sz w:val="20"/>
              </w:rPr>
            </w:pPr>
          </w:p>
          <w:p w14:paraId="58D3DFE7" w14:textId="77777777" w:rsidR="00914D32" w:rsidRPr="008203D4" w:rsidRDefault="00914D32" w:rsidP="001F1BAF">
            <w:pPr>
              <w:pStyle w:val="Testopredefi"/>
              <w:jc w:val="center"/>
              <w:rPr>
                <w:rFonts w:ascii="Garamond" w:hAnsi="Garamond" w:cstheme="minorHAnsi"/>
                <w:b/>
                <w:sz w:val="20"/>
              </w:rPr>
            </w:pPr>
            <w:r w:rsidRPr="008203D4">
              <w:rPr>
                <w:rFonts w:ascii="Garamond" w:hAnsi="Garamond" w:cstheme="minorHAnsi"/>
                <w:b/>
                <w:noProof/>
                <w:sz w:val="20"/>
              </w:rPr>
              <w:drawing>
                <wp:inline distT="0" distB="0" distL="0" distR="0" wp14:anchorId="7769CAD3" wp14:editId="30970068">
                  <wp:extent cx="668215" cy="668215"/>
                  <wp:effectExtent l="0" t="0" r="0" b="0"/>
                  <wp:docPr id="10" name="Elemento grafico 10" descr="Condivi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r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69422" cy="669422"/>
                          </a:xfrm>
                          <a:prstGeom prst="rect">
                            <a:avLst/>
                          </a:prstGeom>
                        </pic:spPr>
                      </pic:pic>
                    </a:graphicData>
                  </a:graphic>
                </wp:inline>
              </w:drawing>
            </w:r>
          </w:p>
        </w:tc>
        <w:tc>
          <w:tcPr>
            <w:tcW w:w="7088" w:type="dxa"/>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534198F4" w14:textId="77777777" w:rsidR="00914D32" w:rsidRPr="008203D4" w:rsidRDefault="00914D32" w:rsidP="001F1BAF">
            <w:pPr>
              <w:pStyle w:val="Testopredefi"/>
              <w:jc w:val="both"/>
              <w:rPr>
                <w:rFonts w:ascii="Garamond" w:hAnsi="Garamond" w:cstheme="minorHAnsi"/>
                <w:sz w:val="20"/>
              </w:rPr>
            </w:pPr>
            <w:r w:rsidRPr="008203D4">
              <w:rPr>
                <w:rFonts w:ascii="Garamond" w:hAnsi="Garamond" w:cstheme="minorHAnsi"/>
                <w:b/>
                <w:sz w:val="20"/>
              </w:rPr>
              <w:t>DESTINATARI DEI DATI</w:t>
            </w:r>
          </w:p>
        </w:tc>
      </w:tr>
      <w:tr w:rsidR="00914D32" w:rsidRPr="008203D4" w14:paraId="710FA79F" w14:textId="77777777" w:rsidTr="00782156">
        <w:tc>
          <w:tcPr>
            <w:tcW w:w="2395" w:type="dxa"/>
            <w:vMerge/>
            <w:tcBorders>
              <w:left w:val="double" w:sz="4" w:space="0" w:color="4472C4" w:themeColor="accent1"/>
              <w:bottom w:val="double" w:sz="4" w:space="0" w:color="5B9BD5" w:themeColor="accent5"/>
              <w:right w:val="double" w:sz="4" w:space="0" w:color="4472C4" w:themeColor="accent1"/>
            </w:tcBorders>
          </w:tcPr>
          <w:p w14:paraId="1564731B" w14:textId="77777777" w:rsidR="00914D32" w:rsidRPr="008203D4" w:rsidRDefault="00914D32" w:rsidP="001F1BAF">
            <w:pPr>
              <w:pStyle w:val="Testopredefinito"/>
              <w:spacing w:line="240" w:lineRule="auto"/>
              <w:jc w:val="both"/>
              <w:rPr>
                <w:rFonts w:ascii="Garamond" w:hAnsi="Garamond" w:cstheme="minorHAnsi"/>
                <w:sz w:val="20"/>
              </w:rPr>
            </w:pPr>
          </w:p>
        </w:tc>
        <w:tc>
          <w:tcPr>
            <w:tcW w:w="7088" w:type="dxa"/>
            <w:tcBorders>
              <w:left w:val="double" w:sz="4" w:space="0" w:color="4472C4" w:themeColor="accent1"/>
              <w:bottom w:val="double" w:sz="4" w:space="0" w:color="5B9BD5" w:themeColor="accent5"/>
              <w:right w:val="double" w:sz="4" w:space="0" w:color="4472C4" w:themeColor="accent1"/>
            </w:tcBorders>
          </w:tcPr>
          <w:p w14:paraId="49A09EC9" w14:textId="74AAF1C2" w:rsidR="00914D32" w:rsidRPr="008203D4" w:rsidRDefault="00914D32" w:rsidP="001F1BAF">
            <w:pPr>
              <w:shd w:val="clear" w:color="auto" w:fill="FFFFFF"/>
              <w:snapToGrid w:val="0"/>
              <w:spacing w:after="120"/>
              <w:jc w:val="both"/>
              <w:rPr>
                <w:rFonts w:ascii="Garamond" w:hAnsi="Garamond" w:cstheme="minorHAnsi"/>
                <w:sz w:val="20"/>
                <w:szCs w:val="20"/>
              </w:rPr>
            </w:pPr>
            <w:r>
              <w:rPr>
                <w:rFonts w:ascii="Garamond" w:hAnsi="Garamond" w:cstheme="minorHAnsi"/>
                <w:sz w:val="20"/>
                <w:szCs w:val="20"/>
              </w:rPr>
              <w:t>I d</w:t>
            </w:r>
            <w:r w:rsidRPr="008203D4">
              <w:rPr>
                <w:rFonts w:ascii="Garamond" w:hAnsi="Garamond" w:cstheme="minorHAnsi"/>
                <w:sz w:val="20"/>
                <w:szCs w:val="20"/>
              </w:rPr>
              <w:t xml:space="preserve">ati </w:t>
            </w:r>
            <w:r w:rsidR="00AB1E4C">
              <w:rPr>
                <w:rFonts w:ascii="Garamond" w:hAnsi="Garamond" w:cstheme="minorHAnsi"/>
                <w:sz w:val="20"/>
                <w:szCs w:val="20"/>
              </w:rPr>
              <w:t>potrebbero essere</w:t>
            </w:r>
            <w:r w:rsidRPr="008203D4">
              <w:rPr>
                <w:rFonts w:ascii="Garamond" w:hAnsi="Garamond" w:cstheme="minorHAnsi"/>
                <w:sz w:val="20"/>
                <w:szCs w:val="20"/>
              </w:rPr>
              <w:t xml:space="preserve"> trattati da soggetti </w:t>
            </w:r>
            <w:r>
              <w:rPr>
                <w:rFonts w:ascii="Garamond" w:hAnsi="Garamond" w:cstheme="minorHAnsi"/>
                <w:sz w:val="20"/>
                <w:szCs w:val="20"/>
              </w:rPr>
              <w:t>esterni operanti in qualità di t</w:t>
            </w:r>
            <w:r w:rsidRPr="008203D4">
              <w:rPr>
                <w:rFonts w:ascii="Garamond" w:hAnsi="Garamond" w:cstheme="minorHAnsi"/>
                <w:sz w:val="20"/>
                <w:szCs w:val="20"/>
              </w:rPr>
              <w:t>itolari quali, a titolo esemplificativo, autorità ed organi di vigilanza e controllo ed in generale soggetti, pubblici o priva</w:t>
            </w:r>
            <w:r>
              <w:rPr>
                <w:rFonts w:ascii="Garamond" w:hAnsi="Garamond" w:cstheme="minorHAnsi"/>
                <w:sz w:val="20"/>
                <w:szCs w:val="20"/>
              </w:rPr>
              <w:t>ti, legittimati a richiedere i d</w:t>
            </w:r>
            <w:r w:rsidRPr="008203D4">
              <w:rPr>
                <w:rFonts w:ascii="Garamond" w:hAnsi="Garamond" w:cstheme="minorHAnsi"/>
                <w:sz w:val="20"/>
                <w:szCs w:val="20"/>
              </w:rPr>
              <w:t>ati.</w:t>
            </w:r>
            <w:r w:rsidR="003517D9">
              <w:rPr>
                <w:rFonts w:ascii="Garamond" w:hAnsi="Garamond" w:cstheme="minorHAnsi"/>
                <w:sz w:val="20"/>
                <w:szCs w:val="20"/>
              </w:rPr>
              <w:t xml:space="preserve"> I dati potranno essere comunicati a notai e studi legali</w:t>
            </w:r>
            <w:r w:rsidR="00667869">
              <w:rPr>
                <w:rFonts w:ascii="Garamond" w:hAnsi="Garamond" w:cstheme="minorHAnsi"/>
                <w:sz w:val="20"/>
                <w:szCs w:val="20"/>
              </w:rPr>
              <w:t>.</w:t>
            </w:r>
            <w:r w:rsidRPr="008203D4">
              <w:rPr>
                <w:rFonts w:ascii="Garamond" w:hAnsi="Garamond" w:cstheme="minorHAnsi"/>
                <w:sz w:val="20"/>
                <w:szCs w:val="20"/>
              </w:rPr>
              <w:t xml:space="preserve"> </w:t>
            </w:r>
          </w:p>
          <w:p w14:paraId="31F865E7" w14:textId="2517FA4F" w:rsidR="00914D32" w:rsidRPr="008203D4" w:rsidRDefault="00914D32" w:rsidP="001F1BAF">
            <w:pPr>
              <w:shd w:val="clear" w:color="auto" w:fill="FFFFFF"/>
              <w:snapToGrid w:val="0"/>
              <w:spacing w:after="120"/>
              <w:jc w:val="both"/>
              <w:rPr>
                <w:rFonts w:ascii="Garamond" w:hAnsi="Garamond" w:cstheme="minorHAnsi"/>
                <w:sz w:val="20"/>
                <w:szCs w:val="20"/>
              </w:rPr>
            </w:pPr>
            <w:r>
              <w:rPr>
                <w:rFonts w:ascii="Garamond" w:hAnsi="Garamond" w:cstheme="minorHAnsi"/>
                <w:sz w:val="20"/>
                <w:szCs w:val="20"/>
              </w:rPr>
              <w:t>I d</w:t>
            </w:r>
            <w:r w:rsidRPr="008203D4">
              <w:rPr>
                <w:rFonts w:ascii="Garamond" w:hAnsi="Garamond" w:cstheme="minorHAnsi"/>
                <w:sz w:val="20"/>
                <w:szCs w:val="20"/>
              </w:rPr>
              <w:t>ati possono altresì essere trattati, per conto della Società, da s</w:t>
            </w:r>
            <w:r>
              <w:rPr>
                <w:rFonts w:ascii="Garamond" w:hAnsi="Garamond" w:cstheme="minorHAnsi"/>
                <w:sz w:val="20"/>
                <w:szCs w:val="20"/>
              </w:rPr>
              <w:t>oggetti esterni designati come r</w:t>
            </w:r>
            <w:r w:rsidRPr="008203D4">
              <w:rPr>
                <w:rFonts w:ascii="Garamond" w:hAnsi="Garamond" w:cstheme="minorHAnsi"/>
                <w:sz w:val="20"/>
                <w:szCs w:val="20"/>
              </w:rPr>
              <w:t>esponsabili</w:t>
            </w:r>
            <w:r w:rsidR="00AB1E4C">
              <w:rPr>
                <w:rFonts w:ascii="Garamond" w:hAnsi="Garamond" w:cstheme="minorHAnsi"/>
                <w:sz w:val="20"/>
                <w:szCs w:val="20"/>
              </w:rPr>
              <w:t xml:space="preserve"> esterni del trattamento</w:t>
            </w:r>
            <w:r w:rsidRPr="008203D4">
              <w:rPr>
                <w:rFonts w:ascii="Garamond" w:hAnsi="Garamond" w:cstheme="minorHAnsi"/>
                <w:sz w:val="20"/>
                <w:szCs w:val="20"/>
              </w:rPr>
              <w:t xml:space="preserve">, a cui sono impartite adeguate istruzioni operative. Tali soggetti sono essenzialmente ricompresi nelle seguenti categorie: </w:t>
            </w:r>
          </w:p>
          <w:p w14:paraId="4FD7D20B" w14:textId="25ED6695" w:rsidR="00C7571D" w:rsidRPr="00C7571D" w:rsidRDefault="00C7571D" w:rsidP="009866E0">
            <w:pPr>
              <w:pStyle w:val="Paragrafoelenco"/>
              <w:numPr>
                <w:ilvl w:val="0"/>
                <w:numId w:val="5"/>
              </w:numPr>
              <w:shd w:val="clear" w:color="auto" w:fill="FFFFFF"/>
              <w:snapToGrid w:val="0"/>
              <w:spacing w:after="40"/>
              <w:ind w:left="315" w:hanging="218"/>
              <w:jc w:val="both"/>
              <w:rPr>
                <w:rFonts w:ascii="Garamond" w:hAnsi="Garamond" w:cstheme="minorHAnsi"/>
                <w:sz w:val="20"/>
                <w:szCs w:val="20"/>
              </w:rPr>
            </w:pPr>
            <w:r>
              <w:rPr>
                <w:rFonts w:ascii="Garamond" w:hAnsi="Garamond" w:cstheme="minorHAnsi"/>
                <w:sz w:val="20"/>
                <w:szCs w:val="20"/>
              </w:rPr>
              <w:t xml:space="preserve">società </w:t>
            </w:r>
            <w:r w:rsidR="00B9178A">
              <w:rPr>
                <w:rFonts w:ascii="Garamond" w:hAnsi="Garamond" w:cstheme="minorHAnsi"/>
                <w:sz w:val="20"/>
                <w:szCs w:val="20"/>
              </w:rPr>
              <w:t xml:space="preserve">facenti capo ad Odissea S.r.l. </w:t>
            </w:r>
            <w:r>
              <w:rPr>
                <w:rFonts w:ascii="Garamond" w:hAnsi="Garamond" w:cstheme="minorHAnsi"/>
                <w:sz w:val="20"/>
                <w:szCs w:val="20"/>
              </w:rPr>
              <w:t>che offrono servizi di supporto alla gestione delle attività;</w:t>
            </w:r>
          </w:p>
          <w:p w14:paraId="216A2370" w14:textId="2AB3D3F9" w:rsidR="00914D32" w:rsidRPr="009866E0" w:rsidRDefault="00914D32" w:rsidP="009866E0">
            <w:pPr>
              <w:pStyle w:val="Paragrafoelenco"/>
              <w:numPr>
                <w:ilvl w:val="0"/>
                <w:numId w:val="5"/>
              </w:numPr>
              <w:shd w:val="clear" w:color="auto" w:fill="FFFFFF"/>
              <w:snapToGrid w:val="0"/>
              <w:spacing w:after="40"/>
              <w:ind w:left="315" w:hanging="218"/>
              <w:jc w:val="both"/>
              <w:rPr>
                <w:rFonts w:ascii="Garamond" w:hAnsi="Garamond" w:cstheme="minorHAnsi"/>
                <w:sz w:val="20"/>
                <w:szCs w:val="20"/>
              </w:rPr>
            </w:pPr>
            <w:r w:rsidRPr="009866E0">
              <w:rPr>
                <w:rFonts w:ascii="Garamond" w:hAnsi="Garamond" w:cstheme="minorHAnsi"/>
                <w:color w:val="000000"/>
                <w:sz w:val="20"/>
                <w:szCs w:val="20"/>
              </w:rPr>
              <w:t xml:space="preserve">società che offrono servizi di invio e-mail; </w:t>
            </w:r>
          </w:p>
          <w:p w14:paraId="7FDE5554" w14:textId="4B670A98" w:rsidR="00914D32" w:rsidRDefault="00914D32" w:rsidP="009866E0">
            <w:pPr>
              <w:pStyle w:val="Paragrafoelenco"/>
              <w:numPr>
                <w:ilvl w:val="0"/>
                <w:numId w:val="5"/>
              </w:numPr>
              <w:shd w:val="clear" w:color="auto" w:fill="FFFFFF"/>
              <w:snapToGrid w:val="0"/>
              <w:spacing w:after="40"/>
              <w:ind w:left="315" w:hanging="218"/>
              <w:jc w:val="both"/>
              <w:rPr>
                <w:rFonts w:ascii="Garamond" w:hAnsi="Garamond" w:cstheme="minorHAnsi"/>
                <w:color w:val="000000"/>
                <w:sz w:val="20"/>
                <w:szCs w:val="20"/>
              </w:rPr>
            </w:pPr>
            <w:r w:rsidRPr="009866E0">
              <w:rPr>
                <w:rFonts w:ascii="Garamond" w:hAnsi="Garamond" w:cstheme="minorHAnsi"/>
                <w:color w:val="000000"/>
                <w:sz w:val="20"/>
                <w:szCs w:val="20"/>
              </w:rPr>
              <w:t xml:space="preserve">società che offrono servizi </w:t>
            </w:r>
            <w:r w:rsidR="00061D37" w:rsidRPr="009866E0">
              <w:rPr>
                <w:rFonts w:ascii="Garamond" w:hAnsi="Garamond" w:cstheme="minorHAnsi"/>
                <w:color w:val="000000"/>
                <w:sz w:val="20"/>
                <w:szCs w:val="20"/>
              </w:rPr>
              <w:t>strumentali al perseguimento delle finalità indicate nella</w:t>
            </w:r>
            <w:r w:rsidR="00865F23" w:rsidRPr="009866E0">
              <w:rPr>
                <w:rFonts w:ascii="Garamond" w:hAnsi="Garamond" w:cstheme="minorHAnsi"/>
                <w:color w:val="000000"/>
                <w:sz w:val="20"/>
                <w:szCs w:val="20"/>
              </w:rPr>
              <w:t xml:space="preserve"> </w:t>
            </w:r>
            <w:r w:rsidR="00061D37" w:rsidRPr="009866E0">
              <w:rPr>
                <w:rFonts w:ascii="Garamond" w:hAnsi="Garamond" w:cstheme="minorHAnsi"/>
                <w:color w:val="000000"/>
                <w:sz w:val="20"/>
                <w:szCs w:val="20"/>
              </w:rPr>
              <w:t>presente informativa</w:t>
            </w:r>
            <w:r w:rsidR="003972A2" w:rsidRPr="009866E0">
              <w:rPr>
                <w:rFonts w:ascii="Garamond" w:hAnsi="Garamond" w:cstheme="minorHAnsi"/>
                <w:color w:val="000000"/>
                <w:sz w:val="20"/>
                <w:szCs w:val="20"/>
              </w:rPr>
              <w:t xml:space="preserve"> (IT suppliers, spedizionieri</w:t>
            </w:r>
            <w:r w:rsidR="003517D9" w:rsidRPr="009866E0">
              <w:rPr>
                <w:rFonts w:ascii="Garamond" w:hAnsi="Garamond" w:cstheme="minorHAnsi"/>
                <w:color w:val="000000"/>
                <w:sz w:val="20"/>
                <w:szCs w:val="20"/>
              </w:rPr>
              <w:t>, softwarehouse &amp; system integrator, società di consulenza</w:t>
            </w:r>
            <w:r w:rsidR="003972A2" w:rsidRPr="009866E0">
              <w:rPr>
                <w:rFonts w:ascii="Garamond" w:hAnsi="Garamond" w:cstheme="minorHAnsi"/>
                <w:color w:val="000000"/>
                <w:sz w:val="20"/>
                <w:szCs w:val="20"/>
              </w:rPr>
              <w:t>…)</w:t>
            </w:r>
            <w:r w:rsidRPr="009866E0">
              <w:rPr>
                <w:rFonts w:ascii="Garamond" w:hAnsi="Garamond" w:cstheme="minorHAnsi"/>
                <w:color w:val="000000"/>
                <w:sz w:val="20"/>
                <w:szCs w:val="20"/>
              </w:rPr>
              <w:t xml:space="preserve">; </w:t>
            </w:r>
          </w:p>
          <w:p w14:paraId="5B9EEEDC" w14:textId="77777777" w:rsidR="003B02FC" w:rsidRDefault="00914D32" w:rsidP="001F1BAF">
            <w:pPr>
              <w:pStyle w:val="Paragrafoelenco"/>
              <w:numPr>
                <w:ilvl w:val="0"/>
                <w:numId w:val="5"/>
              </w:numPr>
              <w:shd w:val="clear" w:color="auto" w:fill="FFFFFF"/>
              <w:snapToGrid w:val="0"/>
              <w:spacing w:after="40"/>
              <w:ind w:left="315" w:hanging="218"/>
              <w:jc w:val="both"/>
              <w:rPr>
                <w:rFonts w:ascii="Garamond" w:hAnsi="Garamond" w:cstheme="minorHAnsi"/>
                <w:sz w:val="20"/>
                <w:szCs w:val="20"/>
              </w:rPr>
            </w:pPr>
            <w:r w:rsidRPr="009866E0">
              <w:rPr>
                <w:rFonts w:ascii="Garamond" w:hAnsi="Garamond" w:cstheme="minorHAnsi"/>
                <w:sz w:val="20"/>
                <w:szCs w:val="20"/>
              </w:rPr>
              <w:t>società che offrono supporto nella realizzazione di studi di mercato.</w:t>
            </w:r>
          </w:p>
          <w:p w14:paraId="7AC6403E" w14:textId="77777777" w:rsidR="00340C67" w:rsidRDefault="00340C67" w:rsidP="00340C67">
            <w:pPr>
              <w:shd w:val="clear" w:color="auto" w:fill="FFFFFF"/>
              <w:snapToGrid w:val="0"/>
              <w:spacing w:after="40"/>
              <w:jc w:val="both"/>
              <w:rPr>
                <w:rFonts w:ascii="Garamond" w:hAnsi="Garamond" w:cstheme="minorHAnsi"/>
                <w:sz w:val="20"/>
                <w:szCs w:val="20"/>
              </w:rPr>
            </w:pPr>
          </w:p>
          <w:p w14:paraId="0F7C68F6" w14:textId="1A6DBE6B" w:rsidR="00340C67" w:rsidRPr="00340C67" w:rsidRDefault="00340C67" w:rsidP="00B9178A">
            <w:pPr>
              <w:shd w:val="clear" w:color="auto" w:fill="FFFFFF"/>
              <w:snapToGrid w:val="0"/>
              <w:spacing w:after="40"/>
              <w:jc w:val="both"/>
              <w:rPr>
                <w:rFonts w:ascii="Garamond" w:hAnsi="Garamond" w:cstheme="minorHAnsi"/>
                <w:sz w:val="20"/>
                <w:szCs w:val="20"/>
              </w:rPr>
            </w:pPr>
            <w:r>
              <w:rPr>
                <w:rFonts w:ascii="Garamond" w:hAnsi="Garamond" w:cstheme="minorHAnsi"/>
                <w:sz w:val="20"/>
                <w:szCs w:val="20"/>
              </w:rPr>
              <w:t>I dati potranno infine essere comunicati/ceduti alle altre società del gruppo facenti capo a Odissea S.r.l. (Womo S.r.l., KIKO S.p.A., Bullfrog S.r.l., D-</w:t>
            </w:r>
            <w:r w:rsidR="00B9178A">
              <w:rPr>
                <w:rFonts w:ascii="Garamond" w:hAnsi="Garamond" w:cstheme="minorHAnsi"/>
                <w:sz w:val="20"/>
                <w:szCs w:val="20"/>
              </w:rPr>
              <w:t>R</w:t>
            </w:r>
            <w:r>
              <w:rPr>
                <w:rFonts w:ascii="Garamond" w:hAnsi="Garamond" w:cstheme="minorHAnsi"/>
                <w:sz w:val="20"/>
                <w:szCs w:val="20"/>
              </w:rPr>
              <w:t>etail S.r.l., L’Innominato S.p.a., Platinum S.r.l., Hexagon S.p.a.</w:t>
            </w:r>
            <w:r w:rsidR="00B9178A">
              <w:rPr>
                <w:rFonts w:ascii="Garamond" w:hAnsi="Garamond" w:cstheme="minorHAnsi"/>
                <w:sz w:val="20"/>
                <w:szCs w:val="20"/>
              </w:rPr>
              <w:t>, Casa Maioli S.r.l.</w:t>
            </w:r>
            <w:r>
              <w:rPr>
                <w:rFonts w:ascii="Garamond" w:hAnsi="Garamond" w:cstheme="minorHAnsi"/>
                <w:sz w:val="20"/>
                <w:szCs w:val="20"/>
              </w:rPr>
              <w:t xml:space="preserve">…) </w:t>
            </w:r>
            <w:r w:rsidR="00E41B4C">
              <w:rPr>
                <w:rFonts w:ascii="Garamond" w:hAnsi="Garamond" w:cstheme="minorHAnsi"/>
                <w:color w:val="000000" w:themeColor="text1"/>
                <w:sz w:val="20"/>
                <w:szCs w:val="20"/>
              </w:rPr>
              <w:t>nonché a società partner commerciali o sponsor di Atalanta BC</w:t>
            </w:r>
            <w:r w:rsidR="00E41B4C" w:rsidRPr="00B356DD">
              <w:rPr>
                <w:rFonts w:ascii="Garamond" w:hAnsi="Garamond" w:cstheme="minorHAnsi"/>
                <w:color w:val="000000" w:themeColor="text1"/>
                <w:sz w:val="20"/>
                <w:szCs w:val="20"/>
              </w:rPr>
              <w:t xml:space="preserve"> </w:t>
            </w:r>
            <w:r>
              <w:rPr>
                <w:rFonts w:ascii="Garamond" w:hAnsi="Garamond" w:cstheme="minorHAnsi"/>
                <w:sz w:val="20"/>
                <w:szCs w:val="20"/>
              </w:rPr>
              <w:t>per le finalità indicate sopra e solo previo consenso facoltativo e revocabile in ogni momento.</w:t>
            </w:r>
          </w:p>
        </w:tc>
      </w:tr>
    </w:tbl>
    <w:p w14:paraId="009E6E09" w14:textId="272CDF07" w:rsidR="00914D32" w:rsidRDefault="00914D32" w:rsidP="00914D32">
      <w:pPr>
        <w:autoSpaceDE w:val="0"/>
        <w:autoSpaceDN w:val="0"/>
        <w:adjustRightInd w:val="0"/>
        <w:jc w:val="both"/>
        <w:rPr>
          <w:rFonts w:ascii="Garamond" w:hAnsi="Garamond" w:cstheme="minorHAnsi"/>
          <w:b/>
          <w:sz w:val="20"/>
          <w:szCs w:val="20"/>
        </w:rPr>
      </w:pPr>
      <w:bookmarkStart w:id="1" w:name="_Hlk504661255"/>
    </w:p>
    <w:p w14:paraId="7F74D526" w14:textId="01C79167" w:rsidR="006E6A3A" w:rsidRDefault="006E6A3A" w:rsidP="00914D32">
      <w:pPr>
        <w:autoSpaceDE w:val="0"/>
        <w:autoSpaceDN w:val="0"/>
        <w:adjustRightInd w:val="0"/>
        <w:jc w:val="both"/>
        <w:rPr>
          <w:rFonts w:ascii="Garamond" w:hAnsi="Garamond" w:cstheme="minorHAnsi"/>
          <w:b/>
          <w:sz w:val="20"/>
          <w:szCs w:val="20"/>
        </w:rPr>
      </w:pPr>
    </w:p>
    <w:p w14:paraId="6021C135" w14:textId="09FDEF38" w:rsidR="00B9178A" w:rsidRDefault="00B9178A" w:rsidP="00914D32">
      <w:pPr>
        <w:autoSpaceDE w:val="0"/>
        <w:autoSpaceDN w:val="0"/>
        <w:adjustRightInd w:val="0"/>
        <w:jc w:val="both"/>
        <w:rPr>
          <w:rFonts w:ascii="Garamond" w:hAnsi="Garamond" w:cstheme="minorHAnsi"/>
          <w:b/>
          <w:sz w:val="20"/>
          <w:szCs w:val="20"/>
        </w:rPr>
      </w:pPr>
    </w:p>
    <w:p w14:paraId="6DCEDD1B" w14:textId="77777777" w:rsidR="00B9178A" w:rsidRPr="008203D4" w:rsidRDefault="00B9178A" w:rsidP="00914D32">
      <w:pPr>
        <w:autoSpaceDE w:val="0"/>
        <w:autoSpaceDN w:val="0"/>
        <w:adjustRightInd w:val="0"/>
        <w:jc w:val="both"/>
        <w:rPr>
          <w:rFonts w:ascii="Garamond" w:hAnsi="Garamond" w:cstheme="minorHAnsi"/>
          <w:b/>
          <w:sz w:val="20"/>
          <w:szCs w:val="20"/>
        </w:rPr>
      </w:pPr>
    </w:p>
    <w:tbl>
      <w:tblPr>
        <w:tblStyle w:val="Grigliatabella"/>
        <w:tblW w:w="9483" w:type="dxa"/>
        <w:tblLook w:val="04A0" w:firstRow="1" w:lastRow="0" w:firstColumn="1" w:lastColumn="0" w:noHBand="0" w:noVBand="1"/>
      </w:tblPr>
      <w:tblGrid>
        <w:gridCol w:w="2395"/>
        <w:gridCol w:w="7088"/>
      </w:tblGrid>
      <w:tr w:rsidR="00914D32" w:rsidRPr="008203D4" w14:paraId="6AF355F4" w14:textId="77777777" w:rsidTr="00914D32">
        <w:tc>
          <w:tcPr>
            <w:tcW w:w="2395" w:type="dxa"/>
            <w:vMerge w:val="restart"/>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58EFF8B4" w14:textId="77777777" w:rsidR="00914D32" w:rsidRPr="008203D4" w:rsidRDefault="00914D32" w:rsidP="001F1BAF">
            <w:pPr>
              <w:autoSpaceDE w:val="0"/>
              <w:autoSpaceDN w:val="0"/>
              <w:adjustRightInd w:val="0"/>
              <w:jc w:val="center"/>
              <w:rPr>
                <w:rFonts w:ascii="Garamond" w:hAnsi="Garamond" w:cstheme="minorHAnsi"/>
                <w:b/>
                <w:sz w:val="20"/>
                <w:szCs w:val="20"/>
              </w:rPr>
            </w:pPr>
            <w:r w:rsidRPr="008203D4">
              <w:rPr>
                <w:rFonts w:ascii="Garamond" w:hAnsi="Garamond" w:cstheme="minorHAnsi"/>
                <w:b/>
                <w:noProof/>
                <w:sz w:val="20"/>
                <w:szCs w:val="20"/>
              </w:rPr>
              <w:drawing>
                <wp:inline distT="0" distB="0" distL="0" distR="0" wp14:anchorId="2BF76415" wp14:editId="4CC74C59">
                  <wp:extent cx="534573" cy="534573"/>
                  <wp:effectExtent l="0" t="0" r="0" b="0"/>
                  <wp:docPr id="11" name="Elemento grafico 11" descr="Gru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oup.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40448" cy="540448"/>
                          </a:xfrm>
                          <a:prstGeom prst="rect">
                            <a:avLst/>
                          </a:prstGeom>
                        </pic:spPr>
                      </pic:pic>
                    </a:graphicData>
                  </a:graphic>
                </wp:inline>
              </w:drawing>
            </w:r>
          </w:p>
        </w:tc>
        <w:tc>
          <w:tcPr>
            <w:tcW w:w="7088" w:type="dxa"/>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0924FC65" w14:textId="77777777" w:rsidR="00914D32" w:rsidRPr="008203D4" w:rsidRDefault="00914D32" w:rsidP="001F1BAF">
            <w:pPr>
              <w:autoSpaceDE w:val="0"/>
              <w:autoSpaceDN w:val="0"/>
              <w:adjustRightInd w:val="0"/>
              <w:jc w:val="both"/>
              <w:rPr>
                <w:rFonts w:ascii="Garamond" w:hAnsi="Garamond" w:cstheme="minorHAnsi"/>
                <w:b/>
                <w:sz w:val="20"/>
                <w:szCs w:val="20"/>
              </w:rPr>
            </w:pPr>
            <w:r w:rsidRPr="008203D4">
              <w:rPr>
                <w:rFonts w:ascii="Garamond" w:hAnsi="Garamond" w:cstheme="minorHAnsi"/>
                <w:b/>
                <w:sz w:val="20"/>
                <w:szCs w:val="20"/>
              </w:rPr>
              <w:t>SOGGETTI AUTORIZZATI AL TRATTAMENTO</w:t>
            </w:r>
          </w:p>
        </w:tc>
      </w:tr>
      <w:tr w:rsidR="00914D32" w:rsidRPr="008203D4" w14:paraId="657C8D42" w14:textId="77777777" w:rsidTr="00914D32">
        <w:tc>
          <w:tcPr>
            <w:tcW w:w="2395" w:type="dxa"/>
            <w:vMerge/>
            <w:tcBorders>
              <w:left w:val="double" w:sz="4" w:space="0" w:color="4472C4" w:themeColor="accent1"/>
              <w:bottom w:val="double" w:sz="4" w:space="0" w:color="4472C4" w:themeColor="accent1"/>
              <w:right w:val="double" w:sz="4" w:space="0" w:color="4472C4" w:themeColor="accent1"/>
            </w:tcBorders>
          </w:tcPr>
          <w:p w14:paraId="14355260" w14:textId="77777777" w:rsidR="00914D32" w:rsidRPr="008203D4" w:rsidRDefault="00914D32" w:rsidP="001F1BAF">
            <w:pPr>
              <w:autoSpaceDE w:val="0"/>
              <w:autoSpaceDN w:val="0"/>
              <w:adjustRightInd w:val="0"/>
              <w:jc w:val="both"/>
              <w:rPr>
                <w:rFonts w:ascii="Garamond" w:hAnsi="Garamond" w:cstheme="minorHAnsi"/>
                <w:sz w:val="20"/>
                <w:szCs w:val="20"/>
              </w:rPr>
            </w:pPr>
          </w:p>
        </w:tc>
        <w:tc>
          <w:tcPr>
            <w:tcW w:w="7088" w:type="dxa"/>
            <w:tcBorders>
              <w:left w:val="double" w:sz="4" w:space="0" w:color="4472C4" w:themeColor="accent1"/>
              <w:bottom w:val="double" w:sz="4" w:space="0" w:color="4472C4" w:themeColor="accent1"/>
              <w:right w:val="double" w:sz="4" w:space="0" w:color="4472C4" w:themeColor="accent1"/>
            </w:tcBorders>
          </w:tcPr>
          <w:p w14:paraId="5CA5F388" w14:textId="212439ED" w:rsidR="00914D32" w:rsidRPr="008203D4" w:rsidRDefault="00914D32" w:rsidP="001F1BAF">
            <w:pPr>
              <w:autoSpaceDE w:val="0"/>
              <w:autoSpaceDN w:val="0"/>
              <w:adjustRightInd w:val="0"/>
              <w:jc w:val="both"/>
              <w:rPr>
                <w:rFonts w:ascii="Garamond" w:hAnsi="Garamond" w:cstheme="minorHAnsi"/>
                <w:sz w:val="20"/>
                <w:szCs w:val="20"/>
              </w:rPr>
            </w:pPr>
            <w:r>
              <w:rPr>
                <w:rFonts w:ascii="Garamond" w:hAnsi="Garamond" w:cstheme="minorHAnsi"/>
                <w:sz w:val="20"/>
                <w:szCs w:val="20"/>
              </w:rPr>
              <w:t>I d</w:t>
            </w:r>
            <w:r w:rsidRPr="008203D4">
              <w:rPr>
                <w:rFonts w:ascii="Garamond" w:hAnsi="Garamond" w:cstheme="minorHAnsi"/>
                <w:sz w:val="20"/>
                <w:szCs w:val="20"/>
              </w:rPr>
              <w:t>ati potranno essere trattati dai dipendenti</w:t>
            </w:r>
            <w:r w:rsidR="003F47A4">
              <w:rPr>
                <w:rFonts w:ascii="Garamond" w:hAnsi="Garamond" w:cstheme="minorHAnsi"/>
                <w:sz w:val="20"/>
                <w:szCs w:val="20"/>
              </w:rPr>
              <w:t xml:space="preserve"> </w:t>
            </w:r>
            <w:r w:rsidR="00057E53">
              <w:rPr>
                <w:rFonts w:ascii="Garamond" w:hAnsi="Garamond" w:cstheme="minorHAnsi"/>
                <w:sz w:val="20"/>
                <w:szCs w:val="20"/>
              </w:rPr>
              <w:t xml:space="preserve">e/o collaboratori </w:t>
            </w:r>
            <w:r w:rsidR="003F47A4">
              <w:rPr>
                <w:rFonts w:ascii="Garamond" w:hAnsi="Garamond" w:cstheme="minorHAnsi"/>
                <w:sz w:val="20"/>
                <w:szCs w:val="20"/>
              </w:rPr>
              <w:t xml:space="preserve">del Titolare e/o del </w:t>
            </w:r>
            <w:r w:rsidR="00057E53">
              <w:rPr>
                <w:rFonts w:ascii="Garamond" w:hAnsi="Garamond" w:cstheme="minorHAnsi"/>
                <w:sz w:val="20"/>
                <w:szCs w:val="20"/>
              </w:rPr>
              <w:t>R</w:t>
            </w:r>
            <w:r w:rsidR="003F47A4">
              <w:rPr>
                <w:rFonts w:ascii="Garamond" w:hAnsi="Garamond" w:cstheme="minorHAnsi"/>
                <w:sz w:val="20"/>
                <w:szCs w:val="20"/>
              </w:rPr>
              <w:t>esponsabile</w:t>
            </w:r>
            <w:r w:rsidRPr="008203D4">
              <w:rPr>
                <w:rFonts w:ascii="Garamond" w:hAnsi="Garamond" w:cstheme="minorHAnsi"/>
                <w:sz w:val="20"/>
                <w:szCs w:val="20"/>
              </w:rPr>
              <w:t xml:space="preserve"> </w:t>
            </w:r>
            <w:r w:rsidR="00057E53">
              <w:rPr>
                <w:rFonts w:ascii="Garamond" w:hAnsi="Garamond" w:cstheme="minorHAnsi"/>
                <w:sz w:val="20"/>
                <w:szCs w:val="20"/>
              </w:rPr>
              <w:t xml:space="preserve">deputati </w:t>
            </w:r>
            <w:r w:rsidRPr="008203D4">
              <w:rPr>
                <w:rFonts w:ascii="Garamond" w:hAnsi="Garamond" w:cstheme="minorHAnsi"/>
                <w:sz w:val="20"/>
                <w:szCs w:val="20"/>
              </w:rPr>
              <w:t>al perseguimento delle finalità sopra indicate, che sono stati espressamente autorizzati al trattamento e che hanno ricevuto adeguate istruzioni operative.</w:t>
            </w:r>
          </w:p>
        </w:tc>
      </w:tr>
    </w:tbl>
    <w:p w14:paraId="7644098B" w14:textId="40220931" w:rsidR="00914D32" w:rsidRDefault="00914D32" w:rsidP="00914D32">
      <w:pPr>
        <w:autoSpaceDE w:val="0"/>
        <w:autoSpaceDN w:val="0"/>
        <w:adjustRightInd w:val="0"/>
        <w:jc w:val="both"/>
        <w:rPr>
          <w:rFonts w:ascii="Garamond" w:hAnsi="Garamond" w:cstheme="minorHAnsi"/>
          <w:b/>
          <w:sz w:val="20"/>
          <w:szCs w:val="20"/>
        </w:rPr>
      </w:pPr>
    </w:p>
    <w:p w14:paraId="74C77656" w14:textId="4794D93A" w:rsidR="006E6A3A" w:rsidRDefault="006E6A3A" w:rsidP="00914D32">
      <w:pPr>
        <w:autoSpaceDE w:val="0"/>
        <w:autoSpaceDN w:val="0"/>
        <w:adjustRightInd w:val="0"/>
        <w:jc w:val="both"/>
        <w:rPr>
          <w:rFonts w:ascii="Garamond" w:hAnsi="Garamond" w:cstheme="minorHAnsi"/>
          <w:b/>
          <w:sz w:val="20"/>
          <w:szCs w:val="20"/>
        </w:rPr>
      </w:pPr>
    </w:p>
    <w:p w14:paraId="17A80E64" w14:textId="77777777" w:rsidR="00340C67" w:rsidRPr="008203D4" w:rsidRDefault="00340C67" w:rsidP="00914D32">
      <w:pPr>
        <w:autoSpaceDE w:val="0"/>
        <w:autoSpaceDN w:val="0"/>
        <w:adjustRightInd w:val="0"/>
        <w:jc w:val="both"/>
        <w:rPr>
          <w:rFonts w:ascii="Garamond" w:hAnsi="Garamond" w:cstheme="minorHAnsi"/>
          <w:b/>
          <w:sz w:val="20"/>
          <w:szCs w:val="20"/>
        </w:rPr>
      </w:pPr>
    </w:p>
    <w:tbl>
      <w:tblPr>
        <w:tblStyle w:val="Grigliatabella"/>
        <w:tblW w:w="9624" w:type="dxa"/>
        <w:tblLook w:val="04A0" w:firstRow="1" w:lastRow="0" w:firstColumn="1" w:lastColumn="0" w:noHBand="0" w:noVBand="1"/>
      </w:tblPr>
      <w:tblGrid>
        <w:gridCol w:w="2395"/>
        <w:gridCol w:w="7229"/>
      </w:tblGrid>
      <w:tr w:rsidR="00914D32" w:rsidRPr="008203D4" w14:paraId="1D08D519" w14:textId="77777777" w:rsidTr="00914D32">
        <w:tc>
          <w:tcPr>
            <w:tcW w:w="2395" w:type="dxa"/>
            <w:vMerge w:val="restart"/>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bookmarkEnd w:id="1"/>
          <w:p w14:paraId="357CCA54" w14:textId="77777777" w:rsidR="00914D32" w:rsidRPr="008203D4" w:rsidRDefault="00914D32" w:rsidP="00914D32">
            <w:pPr>
              <w:autoSpaceDE w:val="0"/>
              <w:autoSpaceDN w:val="0"/>
              <w:adjustRightInd w:val="0"/>
              <w:jc w:val="center"/>
              <w:rPr>
                <w:rFonts w:ascii="Garamond" w:hAnsi="Garamond" w:cstheme="minorHAnsi"/>
                <w:b/>
                <w:sz w:val="20"/>
                <w:szCs w:val="20"/>
              </w:rPr>
            </w:pPr>
            <w:r w:rsidRPr="008203D4">
              <w:rPr>
                <w:rFonts w:ascii="Garamond" w:hAnsi="Garamond" w:cstheme="minorHAnsi"/>
                <w:b/>
                <w:noProof/>
                <w:sz w:val="20"/>
                <w:szCs w:val="20"/>
              </w:rPr>
              <w:drawing>
                <wp:inline distT="0" distB="0" distL="0" distR="0" wp14:anchorId="14C8E08E" wp14:editId="795B627A">
                  <wp:extent cx="640080" cy="640080"/>
                  <wp:effectExtent l="0" t="0" r="7620" b="0"/>
                  <wp:docPr id="12" name="Elemento grafico 12" descr="Mappa con segnapo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pWithPin.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42509" cy="642509"/>
                          </a:xfrm>
                          <a:prstGeom prst="rect">
                            <a:avLst/>
                          </a:prstGeom>
                        </pic:spPr>
                      </pic:pic>
                    </a:graphicData>
                  </a:graphic>
                </wp:inline>
              </w:drawing>
            </w:r>
          </w:p>
        </w:tc>
        <w:tc>
          <w:tcPr>
            <w:tcW w:w="7229" w:type="dxa"/>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0F6ABF53" w14:textId="77777777" w:rsidR="00914D32" w:rsidRPr="008203D4" w:rsidRDefault="00914D32" w:rsidP="001F1BAF">
            <w:pPr>
              <w:autoSpaceDE w:val="0"/>
              <w:autoSpaceDN w:val="0"/>
              <w:adjustRightInd w:val="0"/>
              <w:jc w:val="both"/>
              <w:rPr>
                <w:rFonts w:ascii="Garamond" w:hAnsi="Garamond" w:cstheme="minorHAnsi"/>
                <w:b/>
                <w:sz w:val="20"/>
                <w:szCs w:val="20"/>
              </w:rPr>
            </w:pPr>
            <w:r w:rsidRPr="008203D4">
              <w:rPr>
                <w:rFonts w:ascii="Garamond" w:hAnsi="Garamond" w:cstheme="minorHAnsi"/>
                <w:b/>
                <w:sz w:val="20"/>
                <w:szCs w:val="20"/>
              </w:rPr>
              <w:t>TRASFERIMENTO DEI DATI PERSONALI IN PAESI NON APPARTENENTI ALL’UNIONE EUROPEA</w:t>
            </w:r>
          </w:p>
        </w:tc>
      </w:tr>
      <w:tr w:rsidR="00914D32" w:rsidRPr="008203D4" w14:paraId="1D34DBF0" w14:textId="77777777" w:rsidTr="00914D32">
        <w:tc>
          <w:tcPr>
            <w:tcW w:w="2395" w:type="dxa"/>
            <w:vMerge/>
            <w:tcBorders>
              <w:left w:val="double" w:sz="4" w:space="0" w:color="4472C4" w:themeColor="accent1"/>
              <w:bottom w:val="double" w:sz="4" w:space="0" w:color="4472C4" w:themeColor="accent1"/>
              <w:right w:val="double" w:sz="4" w:space="0" w:color="4472C4" w:themeColor="accent1"/>
            </w:tcBorders>
          </w:tcPr>
          <w:p w14:paraId="76E3DBDF" w14:textId="77777777" w:rsidR="00914D32" w:rsidRPr="008203D4" w:rsidRDefault="00914D32" w:rsidP="001F1BAF">
            <w:pPr>
              <w:autoSpaceDE w:val="0"/>
              <w:autoSpaceDN w:val="0"/>
              <w:adjustRightInd w:val="0"/>
              <w:jc w:val="both"/>
              <w:rPr>
                <w:rFonts w:ascii="Garamond" w:hAnsi="Garamond" w:cstheme="minorHAnsi"/>
                <w:sz w:val="20"/>
                <w:szCs w:val="20"/>
              </w:rPr>
            </w:pPr>
          </w:p>
        </w:tc>
        <w:tc>
          <w:tcPr>
            <w:tcW w:w="7229" w:type="dxa"/>
            <w:tcBorders>
              <w:left w:val="double" w:sz="4" w:space="0" w:color="4472C4" w:themeColor="accent1"/>
              <w:bottom w:val="double" w:sz="4" w:space="0" w:color="4472C4" w:themeColor="accent1"/>
              <w:right w:val="double" w:sz="4" w:space="0" w:color="4472C4" w:themeColor="accent1"/>
            </w:tcBorders>
          </w:tcPr>
          <w:p w14:paraId="6BDE4900" w14:textId="69300667" w:rsidR="00914D32" w:rsidRPr="008203D4" w:rsidRDefault="001225F1" w:rsidP="001F1BAF">
            <w:pPr>
              <w:spacing w:after="120"/>
              <w:jc w:val="both"/>
              <w:rPr>
                <w:rFonts w:ascii="Garamond" w:hAnsi="Garamond" w:cstheme="minorHAnsi"/>
                <w:sz w:val="20"/>
                <w:szCs w:val="20"/>
              </w:rPr>
            </w:pPr>
            <w:r>
              <w:rPr>
                <w:rFonts w:ascii="Garamond" w:hAnsi="Garamond" w:cstheme="minorHAnsi"/>
                <w:sz w:val="20"/>
                <w:szCs w:val="20"/>
              </w:rPr>
              <w:t>Non sono previsti trasferimenti di dati fuori dall’Unione Europea</w:t>
            </w:r>
          </w:p>
        </w:tc>
      </w:tr>
      <w:tr w:rsidR="00914D32" w:rsidRPr="008203D4" w14:paraId="2E2ED14B" w14:textId="77777777" w:rsidTr="00914D32">
        <w:tc>
          <w:tcPr>
            <w:tcW w:w="2395" w:type="dxa"/>
            <w:vMerge w:val="restart"/>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11D9B6EB" w14:textId="77777777" w:rsidR="00914D32" w:rsidRDefault="00914D32" w:rsidP="001F1BAF">
            <w:pPr>
              <w:pStyle w:val="Testopredefi"/>
              <w:jc w:val="center"/>
              <w:rPr>
                <w:rFonts w:ascii="Garamond" w:hAnsi="Garamond" w:cstheme="minorHAnsi"/>
                <w:b/>
                <w:sz w:val="20"/>
              </w:rPr>
            </w:pPr>
          </w:p>
          <w:p w14:paraId="684B1C40" w14:textId="77777777" w:rsidR="00914D32" w:rsidRDefault="00914D32" w:rsidP="001F1BAF">
            <w:pPr>
              <w:pStyle w:val="Testopredefi"/>
              <w:jc w:val="center"/>
              <w:rPr>
                <w:rFonts w:ascii="Garamond" w:hAnsi="Garamond" w:cstheme="minorHAnsi"/>
                <w:b/>
                <w:sz w:val="20"/>
              </w:rPr>
            </w:pPr>
          </w:p>
          <w:p w14:paraId="2487BD03" w14:textId="77777777" w:rsidR="00914D32" w:rsidRDefault="00914D32" w:rsidP="001F1BAF">
            <w:pPr>
              <w:pStyle w:val="Testopredefi"/>
              <w:jc w:val="center"/>
              <w:rPr>
                <w:rFonts w:ascii="Garamond" w:hAnsi="Garamond" w:cstheme="minorHAnsi"/>
                <w:b/>
                <w:sz w:val="20"/>
              </w:rPr>
            </w:pPr>
          </w:p>
          <w:p w14:paraId="066AD5F0" w14:textId="77777777" w:rsidR="00914D32" w:rsidRDefault="00914D32" w:rsidP="001F1BAF">
            <w:pPr>
              <w:pStyle w:val="Testopredefi"/>
              <w:jc w:val="center"/>
              <w:rPr>
                <w:rFonts w:ascii="Garamond" w:hAnsi="Garamond" w:cstheme="minorHAnsi"/>
                <w:b/>
                <w:sz w:val="20"/>
              </w:rPr>
            </w:pPr>
          </w:p>
          <w:p w14:paraId="4B9E145B" w14:textId="77777777" w:rsidR="00914D32" w:rsidRDefault="00914D32" w:rsidP="001F1BAF">
            <w:pPr>
              <w:pStyle w:val="Testopredefi"/>
              <w:jc w:val="center"/>
              <w:rPr>
                <w:rFonts w:ascii="Garamond" w:hAnsi="Garamond" w:cstheme="minorHAnsi"/>
                <w:b/>
                <w:sz w:val="20"/>
              </w:rPr>
            </w:pPr>
          </w:p>
          <w:p w14:paraId="0A7FBB6E" w14:textId="77777777" w:rsidR="00914D32" w:rsidRDefault="00914D32" w:rsidP="001F1BAF">
            <w:pPr>
              <w:pStyle w:val="Testopredefi"/>
              <w:jc w:val="center"/>
              <w:rPr>
                <w:rFonts w:ascii="Garamond" w:hAnsi="Garamond" w:cstheme="minorHAnsi"/>
                <w:b/>
                <w:sz w:val="20"/>
              </w:rPr>
            </w:pPr>
          </w:p>
          <w:p w14:paraId="614632AA" w14:textId="77777777" w:rsidR="00914D32" w:rsidRPr="008203D4" w:rsidRDefault="00914D32" w:rsidP="001F1BAF">
            <w:pPr>
              <w:pStyle w:val="Testopredefi"/>
              <w:jc w:val="center"/>
              <w:rPr>
                <w:rFonts w:ascii="Garamond" w:hAnsi="Garamond" w:cstheme="minorHAnsi"/>
                <w:b/>
                <w:sz w:val="20"/>
              </w:rPr>
            </w:pPr>
            <w:r w:rsidRPr="008203D4">
              <w:rPr>
                <w:rFonts w:ascii="Garamond" w:hAnsi="Garamond" w:cstheme="minorHAnsi"/>
                <w:b/>
                <w:noProof/>
                <w:sz w:val="20"/>
              </w:rPr>
              <w:drawing>
                <wp:inline distT="0" distB="0" distL="0" distR="0" wp14:anchorId="6F832250" wp14:editId="14C85432">
                  <wp:extent cx="731520" cy="731520"/>
                  <wp:effectExtent l="0" t="0" r="0" b="0"/>
                  <wp:docPr id="13" name="Elemento grafico 13" descr="Bilancia della giusti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alesofJustice.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734827" cy="734827"/>
                          </a:xfrm>
                          <a:prstGeom prst="rect">
                            <a:avLst/>
                          </a:prstGeom>
                        </pic:spPr>
                      </pic:pic>
                    </a:graphicData>
                  </a:graphic>
                </wp:inline>
              </w:drawing>
            </w:r>
          </w:p>
        </w:tc>
        <w:tc>
          <w:tcPr>
            <w:tcW w:w="7229" w:type="dxa"/>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5D129D71" w14:textId="77777777" w:rsidR="00914D32" w:rsidRPr="008203D4" w:rsidRDefault="00914D32" w:rsidP="001F1BAF">
            <w:pPr>
              <w:pStyle w:val="Testopredefi"/>
              <w:jc w:val="both"/>
              <w:rPr>
                <w:rFonts w:ascii="Garamond" w:hAnsi="Garamond" w:cstheme="minorHAnsi"/>
                <w:sz w:val="20"/>
              </w:rPr>
            </w:pPr>
            <w:r w:rsidRPr="008203D4">
              <w:rPr>
                <w:rFonts w:ascii="Garamond" w:hAnsi="Garamond" w:cstheme="minorHAnsi"/>
                <w:b/>
                <w:sz w:val="20"/>
              </w:rPr>
              <w:t xml:space="preserve">DIRITTI DELL'INTERESSATO - </w:t>
            </w:r>
            <w:r w:rsidRPr="008203D4">
              <w:rPr>
                <w:rFonts w:ascii="Garamond" w:hAnsi="Garamond" w:cs="Calibri"/>
                <w:b/>
                <w:sz w:val="20"/>
              </w:rPr>
              <w:t>RECLAMO ALL’AUTORITÀ DI CONTROLLO</w:t>
            </w:r>
          </w:p>
        </w:tc>
      </w:tr>
      <w:tr w:rsidR="00914D32" w:rsidRPr="008203D4" w14:paraId="4A9D9DD5" w14:textId="77777777" w:rsidTr="00914D32">
        <w:tc>
          <w:tcPr>
            <w:tcW w:w="2395" w:type="dxa"/>
            <w:vMerge/>
            <w:tcBorders>
              <w:left w:val="double" w:sz="4" w:space="0" w:color="4472C4" w:themeColor="accent1"/>
              <w:right w:val="double" w:sz="4" w:space="0" w:color="4472C4" w:themeColor="accent1"/>
            </w:tcBorders>
          </w:tcPr>
          <w:p w14:paraId="551FEA89" w14:textId="77777777" w:rsidR="00914D32" w:rsidRPr="008203D4" w:rsidRDefault="00914D32" w:rsidP="001F1BAF">
            <w:pPr>
              <w:pStyle w:val="Testopredefi"/>
              <w:jc w:val="both"/>
              <w:rPr>
                <w:rFonts w:ascii="Garamond" w:hAnsi="Garamond" w:cstheme="minorHAnsi"/>
                <w:sz w:val="20"/>
              </w:rPr>
            </w:pPr>
          </w:p>
        </w:tc>
        <w:tc>
          <w:tcPr>
            <w:tcW w:w="7229" w:type="dxa"/>
            <w:tcBorders>
              <w:left w:val="double" w:sz="4" w:space="0" w:color="4472C4" w:themeColor="accent1"/>
              <w:right w:val="double" w:sz="4" w:space="0" w:color="4472C4" w:themeColor="accent1"/>
            </w:tcBorders>
          </w:tcPr>
          <w:p w14:paraId="44755DC4" w14:textId="357B1E54" w:rsidR="00914D32" w:rsidRPr="008203D4" w:rsidRDefault="00B620F9" w:rsidP="005F04A2">
            <w:pPr>
              <w:pStyle w:val="Testopredefi"/>
              <w:tabs>
                <w:tab w:val="left" w:pos="4990"/>
              </w:tabs>
              <w:jc w:val="both"/>
              <w:rPr>
                <w:rFonts w:ascii="Garamond" w:hAnsi="Garamond" w:cstheme="minorHAnsi"/>
                <w:sz w:val="20"/>
              </w:rPr>
            </w:pPr>
            <w:bookmarkStart w:id="2" w:name="_Hlk504993442"/>
            <w:r w:rsidRPr="00B620F9">
              <w:rPr>
                <w:rFonts w:ascii="Garamond" w:hAnsi="Garamond" w:cstheme="minorHAnsi"/>
                <w:sz w:val="20"/>
              </w:rPr>
              <w:t xml:space="preserve">Contattando l’Ufficio Privacy, a mezzo posta all’indirizzo Atalanta Bergamasca Calcio S.p.A., via Giorgio e Guido Paglia n. 1/D 24122 Bergamo, alla cortese attenzione del Referente Privacy, oppure via e-mail all’indirizzo </w:t>
            </w:r>
            <w:hyperlink r:id="rId31" w:history="1">
              <w:r w:rsidR="005F04A2" w:rsidRPr="005F04A2">
                <w:rPr>
                  <w:rStyle w:val="Collegamentoipertestuale"/>
                  <w:rFonts w:ascii="Garamond" w:hAnsi="Garamond" w:cstheme="minorHAnsi"/>
                  <w:sz w:val="20"/>
                </w:rPr>
                <w:t>privacy.atalanta@percassi.com</w:t>
              </w:r>
            </w:hyperlink>
            <w:r w:rsidR="005F04A2" w:rsidRPr="005F04A2">
              <w:rPr>
                <w:rFonts w:ascii="Garamond" w:hAnsi="Garamond" w:cstheme="minorHAnsi"/>
                <w:sz w:val="20"/>
              </w:rPr>
              <w:t>,</w:t>
            </w:r>
            <w:r w:rsidR="005F04A2">
              <w:rPr>
                <w:rFonts w:ascii="Garamond" w:hAnsi="Garamond" w:cstheme="minorHAnsi"/>
                <w:sz w:val="20"/>
              </w:rPr>
              <w:t xml:space="preserve"> </w:t>
            </w:r>
            <w:r w:rsidR="0045596B" w:rsidRPr="002F63B1">
              <w:rPr>
                <w:rFonts w:ascii="Garamond" w:hAnsi="Garamond" w:cstheme="minorHAnsi"/>
                <w:sz w:val="20"/>
              </w:rPr>
              <w:t>gli interessati</w:t>
            </w:r>
            <w:r w:rsidR="0045596B">
              <w:rPr>
                <w:rFonts w:ascii="Garamond" w:hAnsi="Garamond" w:cstheme="minorHAnsi"/>
                <w:sz w:val="20"/>
              </w:rPr>
              <w:t xml:space="preserve"> </w:t>
            </w:r>
            <w:r w:rsidR="00914D32">
              <w:rPr>
                <w:rFonts w:ascii="Garamond" w:hAnsi="Garamond" w:cstheme="minorHAnsi"/>
                <w:sz w:val="20"/>
              </w:rPr>
              <w:t>possono chiedere al titolare l’accesso ai d</w:t>
            </w:r>
            <w:r w:rsidR="00914D32" w:rsidRPr="008203D4">
              <w:rPr>
                <w:rFonts w:ascii="Garamond" w:hAnsi="Garamond" w:cstheme="minorHAnsi"/>
                <w:sz w:val="20"/>
              </w:rPr>
              <w:t>ati che li riguardano, la loro cancellazione, la rettifica dei dati inesatti, l’integrazione dei dati incompleti, la limitazione del trattamento nei casi previsti</w:t>
            </w:r>
            <w:r w:rsidR="00914D32">
              <w:rPr>
                <w:rFonts w:ascii="Garamond" w:hAnsi="Garamond" w:cstheme="minorHAnsi"/>
                <w:sz w:val="20"/>
              </w:rPr>
              <w:t xml:space="preserve"> dall’art. 18 GDPR</w:t>
            </w:r>
            <w:r w:rsidR="00914D32" w:rsidRPr="008203D4">
              <w:rPr>
                <w:rFonts w:ascii="Garamond" w:hAnsi="Garamond" w:cstheme="minorHAnsi"/>
                <w:sz w:val="20"/>
              </w:rPr>
              <w:t>, nonché l’opposizione al trattamento nelle ipotesi di legittimo interesse del titolare.</w:t>
            </w:r>
          </w:p>
        </w:tc>
      </w:tr>
      <w:tr w:rsidR="00914D32" w:rsidRPr="008203D4" w14:paraId="4BF1F66F" w14:textId="77777777" w:rsidTr="00782156">
        <w:tc>
          <w:tcPr>
            <w:tcW w:w="2395" w:type="dxa"/>
            <w:vMerge/>
            <w:tcBorders>
              <w:left w:val="double" w:sz="4" w:space="0" w:color="4472C4" w:themeColor="accent1"/>
              <w:right w:val="double" w:sz="4" w:space="0" w:color="4472C4" w:themeColor="accent1"/>
            </w:tcBorders>
          </w:tcPr>
          <w:p w14:paraId="1BBCC647" w14:textId="77777777" w:rsidR="00914D32" w:rsidRPr="008203D4" w:rsidRDefault="00914D32" w:rsidP="001F1BAF">
            <w:pPr>
              <w:pStyle w:val="Testopredefi"/>
              <w:jc w:val="both"/>
              <w:rPr>
                <w:rFonts w:ascii="Garamond" w:hAnsi="Garamond" w:cstheme="minorHAnsi"/>
                <w:sz w:val="20"/>
              </w:rPr>
            </w:pPr>
          </w:p>
        </w:tc>
        <w:tc>
          <w:tcPr>
            <w:tcW w:w="7229" w:type="dxa"/>
            <w:tcBorders>
              <w:left w:val="double" w:sz="4" w:space="0" w:color="4472C4" w:themeColor="accent1"/>
              <w:bottom w:val="double" w:sz="4" w:space="0" w:color="5B9BD5" w:themeColor="accent5"/>
              <w:right w:val="double" w:sz="4" w:space="0" w:color="4472C4" w:themeColor="accent1"/>
            </w:tcBorders>
          </w:tcPr>
          <w:p w14:paraId="340F59BA" w14:textId="77777777" w:rsidR="00914D32" w:rsidRPr="008203D4" w:rsidRDefault="00914D32" w:rsidP="001F1BAF">
            <w:pPr>
              <w:pStyle w:val="Testopredefi"/>
              <w:jc w:val="both"/>
              <w:rPr>
                <w:rFonts w:ascii="Garamond" w:hAnsi="Garamond" w:cstheme="minorHAnsi"/>
                <w:sz w:val="20"/>
              </w:rPr>
            </w:pPr>
            <w:r w:rsidRPr="008203D4">
              <w:rPr>
                <w:rFonts w:ascii="Garamond" w:hAnsi="Garamond" w:cstheme="minorHAnsi"/>
                <w:sz w:val="20"/>
              </w:rPr>
              <w:t xml:space="preserve">Gli interessati, inoltre, nel caso in cui il </w:t>
            </w:r>
            <w:r w:rsidRPr="008203D4">
              <w:rPr>
                <w:rFonts w:ascii="Garamond" w:hAnsi="Garamond"/>
                <w:sz w:val="20"/>
              </w:rPr>
              <w:t xml:space="preserve">trattamento sia basato sul consenso o sul contratto e sia effettuato con strumenti automatizzati </w:t>
            </w:r>
            <w:r w:rsidRPr="008203D4">
              <w:rPr>
                <w:rFonts w:ascii="Garamond" w:hAnsi="Garamond" w:cstheme="minorHAnsi"/>
                <w:sz w:val="20"/>
              </w:rPr>
              <w:t>hanno il diritto di ricevere in un formato strutturato, di uso comune e leggibi</w:t>
            </w:r>
            <w:r>
              <w:rPr>
                <w:rFonts w:ascii="Garamond" w:hAnsi="Garamond" w:cstheme="minorHAnsi"/>
                <w:sz w:val="20"/>
              </w:rPr>
              <w:t>le da dispositivo automatico i d</w:t>
            </w:r>
            <w:r w:rsidRPr="008203D4">
              <w:rPr>
                <w:rFonts w:ascii="Garamond" w:hAnsi="Garamond" w:cstheme="minorHAnsi"/>
                <w:sz w:val="20"/>
              </w:rPr>
              <w:t>ati, nonché, se tecnicamente fattibile, di trasmetterli ad altro titolare senza impedimenti.</w:t>
            </w:r>
          </w:p>
        </w:tc>
      </w:tr>
      <w:tr w:rsidR="00914D32" w:rsidRPr="008203D4" w14:paraId="6392C626" w14:textId="77777777" w:rsidTr="00782156">
        <w:tc>
          <w:tcPr>
            <w:tcW w:w="2395" w:type="dxa"/>
            <w:vMerge/>
            <w:tcBorders>
              <w:top w:val="double" w:sz="4" w:space="0" w:color="5B9BD5" w:themeColor="accent5"/>
              <w:left w:val="double" w:sz="4" w:space="0" w:color="4472C4" w:themeColor="accent1"/>
              <w:right w:val="double" w:sz="4" w:space="0" w:color="4472C4" w:themeColor="accent1"/>
            </w:tcBorders>
          </w:tcPr>
          <w:p w14:paraId="1C87CD34" w14:textId="77777777" w:rsidR="00914D32" w:rsidRPr="008203D4" w:rsidRDefault="00914D32" w:rsidP="001F1BAF">
            <w:pPr>
              <w:pStyle w:val="Testopredefi"/>
              <w:jc w:val="both"/>
              <w:rPr>
                <w:rFonts w:ascii="Garamond" w:hAnsi="Garamond" w:cstheme="minorHAnsi"/>
                <w:sz w:val="20"/>
              </w:rPr>
            </w:pPr>
          </w:p>
        </w:tc>
        <w:tc>
          <w:tcPr>
            <w:tcW w:w="7229" w:type="dxa"/>
            <w:tcBorders>
              <w:top w:val="double" w:sz="4" w:space="0" w:color="5B9BD5" w:themeColor="accent5"/>
              <w:left w:val="double" w:sz="4" w:space="0" w:color="4472C4" w:themeColor="accent1"/>
              <w:right w:val="double" w:sz="4" w:space="0" w:color="4472C4" w:themeColor="accent1"/>
            </w:tcBorders>
          </w:tcPr>
          <w:p w14:paraId="20D8054E" w14:textId="77777777" w:rsidR="00914D32" w:rsidRPr="008203D4" w:rsidRDefault="00914D32" w:rsidP="001F1BAF">
            <w:pPr>
              <w:jc w:val="both"/>
              <w:rPr>
                <w:rFonts w:ascii="Garamond" w:hAnsi="Garamond"/>
                <w:color w:val="16233A"/>
                <w:sz w:val="20"/>
                <w:shd w:val="clear" w:color="auto" w:fill="FFFFFF"/>
              </w:rPr>
            </w:pPr>
            <w:r w:rsidRPr="003B02FC">
              <w:rPr>
                <w:rFonts w:ascii="Garamond" w:hAnsi="Garamond"/>
                <w:sz w:val="20"/>
                <w:shd w:val="clear" w:color="auto" w:fill="FFFFFF"/>
              </w:rPr>
              <w:t>Gli interessati hanno il diritto di revocare il consenso prestato in qualsiasi momento per finalità di marketing e/o di profilazione, nonché di opporsi al trattamento dei dati per finalità di marketing,</w:t>
            </w:r>
            <w:r w:rsidRPr="003B02FC">
              <w:rPr>
                <w:rStyle w:val="apple-converted-space"/>
                <w:rFonts w:ascii="Garamond" w:hAnsi="Garamond"/>
                <w:sz w:val="20"/>
                <w:shd w:val="clear" w:color="auto" w:fill="FFFFFF"/>
              </w:rPr>
              <w:t> </w:t>
            </w:r>
            <w:r w:rsidRPr="003B02FC">
              <w:rPr>
                <w:rFonts w:ascii="Garamond" w:hAnsi="Garamond"/>
                <w:sz w:val="20"/>
                <w:shd w:val="clear" w:color="auto" w:fill="FFFFFF"/>
              </w:rPr>
              <w:t>compresa la profilazione connessa al marketing diretto.</w:t>
            </w:r>
            <w:r w:rsidRPr="003B02FC">
              <w:rPr>
                <w:rStyle w:val="apple-converted-space"/>
                <w:rFonts w:ascii="Garamond" w:hAnsi="Garamond"/>
                <w:sz w:val="20"/>
                <w:shd w:val="clear" w:color="auto" w:fill="FFFFFF"/>
              </w:rPr>
              <w:t> </w:t>
            </w:r>
            <w:r w:rsidRPr="003B02FC">
              <w:rPr>
                <w:rFonts w:ascii="Garamond" w:hAnsi="Garamond"/>
                <w:sz w:val="20"/>
                <w:shd w:val="clear" w:color="auto" w:fill="FFFFFF"/>
              </w:rPr>
              <w:t>Resta ferma la possibilità per l’interessato che preferisca essere contattato per la suddetta finalità esclusivamente tramite modalità tradizionali, di manifestare la sua opposizione solo alla ricezione di comunicazioni attraverso modalità automatizzate.</w:t>
            </w:r>
          </w:p>
        </w:tc>
      </w:tr>
      <w:tr w:rsidR="00914D32" w:rsidRPr="008203D4" w14:paraId="32D02D28" w14:textId="77777777" w:rsidTr="00782156">
        <w:tc>
          <w:tcPr>
            <w:tcW w:w="2395" w:type="dxa"/>
            <w:vMerge/>
            <w:tcBorders>
              <w:left w:val="double" w:sz="4" w:space="0" w:color="4472C4" w:themeColor="accent1"/>
              <w:bottom w:val="double" w:sz="4" w:space="0" w:color="4472C4" w:themeColor="accent1"/>
              <w:right w:val="double" w:sz="4" w:space="0" w:color="4472C4" w:themeColor="accent1"/>
            </w:tcBorders>
          </w:tcPr>
          <w:p w14:paraId="10C88F14" w14:textId="77777777" w:rsidR="00914D32" w:rsidRPr="008203D4" w:rsidRDefault="00914D32" w:rsidP="001F1BAF">
            <w:pPr>
              <w:pStyle w:val="Testopredefi"/>
              <w:jc w:val="both"/>
              <w:rPr>
                <w:rFonts w:ascii="Garamond" w:hAnsi="Garamond" w:cstheme="minorHAnsi"/>
                <w:sz w:val="20"/>
              </w:rPr>
            </w:pPr>
          </w:p>
        </w:tc>
        <w:tc>
          <w:tcPr>
            <w:tcW w:w="7229" w:type="dxa"/>
            <w:tcBorders>
              <w:left w:val="double" w:sz="4" w:space="0" w:color="4472C4" w:themeColor="accent1"/>
              <w:bottom w:val="double" w:sz="4" w:space="0" w:color="5B9BD5" w:themeColor="accent5"/>
              <w:right w:val="double" w:sz="4" w:space="0" w:color="4472C4" w:themeColor="accent1"/>
            </w:tcBorders>
          </w:tcPr>
          <w:p w14:paraId="79259B9F" w14:textId="77777777" w:rsidR="00914D32" w:rsidRPr="008203D4" w:rsidRDefault="00914D32" w:rsidP="001F1BAF">
            <w:pPr>
              <w:jc w:val="both"/>
              <w:rPr>
                <w:rFonts w:ascii="Garamond" w:hAnsi="Garamond"/>
                <w:color w:val="16233A"/>
                <w:sz w:val="20"/>
                <w:shd w:val="clear" w:color="auto" w:fill="FFFFFF"/>
              </w:rPr>
            </w:pPr>
            <w:r w:rsidRPr="008203D4">
              <w:rPr>
                <w:rFonts w:ascii="Garamond" w:hAnsi="Garamond" w:cstheme="minorHAnsi"/>
                <w:sz w:val="20"/>
              </w:rPr>
              <w:t xml:space="preserve">Gli interessati hanno il diritto di proporre reclamo all'Autorità di controllo competente </w:t>
            </w:r>
            <w:r w:rsidRPr="008203D4">
              <w:rPr>
                <w:rFonts w:ascii="Garamond" w:hAnsi="Garamond"/>
                <w:sz w:val="20"/>
              </w:rPr>
              <w:t>nello Stato membro in cui risiedono abitualmente o lavorano o dello Stato in cui si è verificata la presunta violazione</w:t>
            </w:r>
            <w:r w:rsidRPr="008203D4">
              <w:rPr>
                <w:rFonts w:ascii="Garamond" w:hAnsi="Garamond" w:cstheme="minorHAnsi"/>
                <w:sz w:val="20"/>
              </w:rPr>
              <w:t>.</w:t>
            </w:r>
          </w:p>
        </w:tc>
      </w:tr>
      <w:bookmarkEnd w:id="2"/>
    </w:tbl>
    <w:p w14:paraId="08B01408" w14:textId="0B9E9C94" w:rsidR="00527582" w:rsidRDefault="00527582" w:rsidP="00914D32">
      <w:pPr>
        <w:pStyle w:val="Testopredefi"/>
        <w:rPr>
          <w:rFonts w:ascii="Garamond" w:hAnsi="Garamond" w:cstheme="minorHAnsi"/>
          <w:b/>
          <w:sz w:val="20"/>
        </w:rPr>
      </w:pPr>
    </w:p>
    <w:p w14:paraId="31EAAE20" w14:textId="77777777" w:rsidR="00914D32" w:rsidRDefault="00914D32" w:rsidP="00667869"/>
    <w:sectPr w:rsidR="00914D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8CA3" w14:textId="77777777" w:rsidR="000A468E" w:rsidRDefault="000A468E" w:rsidP="00F81EB9">
      <w:r>
        <w:separator/>
      </w:r>
    </w:p>
  </w:endnote>
  <w:endnote w:type="continuationSeparator" w:id="0">
    <w:p w14:paraId="40BF1F5C" w14:textId="77777777" w:rsidR="000A468E" w:rsidRDefault="000A468E" w:rsidP="00F8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D249" w14:textId="77777777" w:rsidR="000A468E" w:rsidRDefault="000A468E" w:rsidP="00F81EB9">
      <w:r>
        <w:separator/>
      </w:r>
    </w:p>
  </w:footnote>
  <w:footnote w:type="continuationSeparator" w:id="0">
    <w:p w14:paraId="46D65527" w14:textId="77777777" w:rsidR="000A468E" w:rsidRDefault="000A468E" w:rsidP="00F81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2566"/>
    <w:multiLevelType w:val="hybridMultilevel"/>
    <w:tmpl w:val="2B48CF62"/>
    <w:lvl w:ilvl="0" w:tplc="3A261DC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19421E"/>
    <w:multiLevelType w:val="hybridMultilevel"/>
    <w:tmpl w:val="706084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C22F8F"/>
    <w:multiLevelType w:val="hybridMultilevel"/>
    <w:tmpl w:val="15CA2E5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2C447B"/>
    <w:multiLevelType w:val="hybridMultilevel"/>
    <w:tmpl w:val="ED6848E8"/>
    <w:lvl w:ilvl="0" w:tplc="04100003">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0C15B6"/>
    <w:multiLevelType w:val="hybridMultilevel"/>
    <w:tmpl w:val="583A1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32"/>
    <w:rsid w:val="00022F03"/>
    <w:rsid w:val="000230D1"/>
    <w:rsid w:val="00032FEF"/>
    <w:rsid w:val="000371A5"/>
    <w:rsid w:val="00037515"/>
    <w:rsid w:val="00057E53"/>
    <w:rsid w:val="00061D37"/>
    <w:rsid w:val="00073D37"/>
    <w:rsid w:val="000A468E"/>
    <w:rsid w:val="000A6366"/>
    <w:rsid w:val="000B7FDF"/>
    <w:rsid w:val="0010533C"/>
    <w:rsid w:val="001225F1"/>
    <w:rsid w:val="001A1A60"/>
    <w:rsid w:val="001A1E90"/>
    <w:rsid w:val="001A2848"/>
    <w:rsid w:val="001A77F5"/>
    <w:rsid w:val="001F1BAF"/>
    <w:rsid w:val="00212C12"/>
    <w:rsid w:val="0022523E"/>
    <w:rsid w:val="0024487C"/>
    <w:rsid w:val="0028159F"/>
    <w:rsid w:val="00287BB3"/>
    <w:rsid w:val="002A53A7"/>
    <w:rsid w:val="002E42A4"/>
    <w:rsid w:val="002F3BB5"/>
    <w:rsid w:val="0033015C"/>
    <w:rsid w:val="00331CEB"/>
    <w:rsid w:val="00340C67"/>
    <w:rsid w:val="0034627F"/>
    <w:rsid w:val="003517D9"/>
    <w:rsid w:val="0036181D"/>
    <w:rsid w:val="003972A2"/>
    <w:rsid w:val="003B02FC"/>
    <w:rsid w:val="003D2304"/>
    <w:rsid w:val="003E0F79"/>
    <w:rsid w:val="003E264A"/>
    <w:rsid w:val="003F47A4"/>
    <w:rsid w:val="00442699"/>
    <w:rsid w:val="0045596B"/>
    <w:rsid w:val="00462AEB"/>
    <w:rsid w:val="004A28D7"/>
    <w:rsid w:val="004C641E"/>
    <w:rsid w:val="004F3E1C"/>
    <w:rsid w:val="00527582"/>
    <w:rsid w:val="00543242"/>
    <w:rsid w:val="005529FA"/>
    <w:rsid w:val="00593165"/>
    <w:rsid w:val="005D6F9B"/>
    <w:rsid w:val="005E06D7"/>
    <w:rsid w:val="005F04A2"/>
    <w:rsid w:val="005F6C42"/>
    <w:rsid w:val="00607393"/>
    <w:rsid w:val="00620BF2"/>
    <w:rsid w:val="006267B1"/>
    <w:rsid w:val="0063710E"/>
    <w:rsid w:val="00667869"/>
    <w:rsid w:val="00697105"/>
    <w:rsid w:val="006B058C"/>
    <w:rsid w:val="006D0CEE"/>
    <w:rsid w:val="006D6BE4"/>
    <w:rsid w:val="006E440B"/>
    <w:rsid w:val="006E6A3A"/>
    <w:rsid w:val="007126DB"/>
    <w:rsid w:val="00715116"/>
    <w:rsid w:val="00730E99"/>
    <w:rsid w:val="00741724"/>
    <w:rsid w:val="00760C5A"/>
    <w:rsid w:val="00765D09"/>
    <w:rsid w:val="00767268"/>
    <w:rsid w:val="00782156"/>
    <w:rsid w:val="007B10E3"/>
    <w:rsid w:val="007B261A"/>
    <w:rsid w:val="007E7FC4"/>
    <w:rsid w:val="00806CC9"/>
    <w:rsid w:val="00825708"/>
    <w:rsid w:val="00861B7E"/>
    <w:rsid w:val="00862AFC"/>
    <w:rsid w:val="00864C4C"/>
    <w:rsid w:val="00865F23"/>
    <w:rsid w:val="00866C4B"/>
    <w:rsid w:val="0088022D"/>
    <w:rsid w:val="00884188"/>
    <w:rsid w:val="008A44B8"/>
    <w:rsid w:val="008B2FF6"/>
    <w:rsid w:val="008B6643"/>
    <w:rsid w:val="008D0245"/>
    <w:rsid w:val="00911F0A"/>
    <w:rsid w:val="00914D32"/>
    <w:rsid w:val="009252DC"/>
    <w:rsid w:val="00962A13"/>
    <w:rsid w:val="00972789"/>
    <w:rsid w:val="009833AC"/>
    <w:rsid w:val="009866E0"/>
    <w:rsid w:val="00994447"/>
    <w:rsid w:val="009B1C94"/>
    <w:rsid w:val="009C6710"/>
    <w:rsid w:val="009D1323"/>
    <w:rsid w:val="009D7CD0"/>
    <w:rsid w:val="009F5243"/>
    <w:rsid w:val="00A0530D"/>
    <w:rsid w:val="00A3351C"/>
    <w:rsid w:val="00A41A0B"/>
    <w:rsid w:val="00A565A6"/>
    <w:rsid w:val="00AB1E4C"/>
    <w:rsid w:val="00AC5753"/>
    <w:rsid w:val="00AF7E6F"/>
    <w:rsid w:val="00B02CAB"/>
    <w:rsid w:val="00B31851"/>
    <w:rsid w:val="00B36C26"/>
    <w:rsid w:val="00B5312D"/>
    <w:rsid w:val="00B620F9"/>
    <w:rsid w:val="00B67428"/>
    <w:rsid w:val="00B70D00"/>
    <w:rsid w:val="00B859A4"/>
    <w:rsid w:val="00B9178A"/>
    <w:rsid w:val="00BA5521"/>
    <w:rsid w:val="00BD0D22"/>
    <w:rsid w:val="00C12CD4"/>
    <w:rsid w:val="00C1732E"/>
    <w:rsid w:val="00C20B6C"/>
    <w:rsid w:val="00C2196B"/>
    <w:rsid w:val="00C72F84"/>
    <w:rsid w:val="00C7571D"/>
    <w:rsid w:val="00C8000C"/>
    <w:rsid w:val="00CF4AC8"/>
    <w:rsid w:val="00D0272E"/>
    <w:rsid w:val="00D1650E"/>
    <w:rsid w:val="00D53083"/>
    <w:rsid w:val="00D63073"/>
    <w:rsid w:val="00D73805"/>
    <w:rsid w:val="00D834C9"/>
    <w:rsid w:val="00DA5A9B"/>
    <w:rsid w:val="00DB0056"/>
    <w:rsid w:val="00DF2597"/>
    <w:rsid w:val="00E166D3"/>
    <w:rsid w:val="00E41B4C"/>
    <w:rsid w:val="00E61042"/>
    <w:rsid w:val="00E710C8"/>
    <w:rsid w:val="00E77D96"/>
    <w:rsid w:val="00EB28C8"/>
    <w:rsid w:val="00F3234E"/>
    <w:rsid w:val="00F52BBB"/>
    <w:rsid w:val="00F75D48"/>
    <w:rsid w:val="00F81EB9"/>
    <w:rsid w:val="00F9133F"/>
    <w:rsid w:val="00F92E4E"/>
    <w:rsid w:val="00FA6403"/>
    <w:rsid w:val="00FB7793"/>
    <w:rsid w:val="00FE4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CAA9"/>
  <w15:chartTrackingRefBased/>
  <w15:docId w15:val="{2D390409-CB8C-4FDA-824A-A7AFD11C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4D3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D0272E"/>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
    <w:name w:val="Testo predefi"/>
    <w:basedOn w:val="Normale"/>
    <w:rsid w:val="00914D32"/>
    <w:rPr>
      <w:szCs w:val="20"/>
    </w:rPr>
  </w:style>
  <w:style w:type="paragraph" w:styleId="NormaleWeb">
    <w:name w:val="Normal (Web)"/>
    <w:basedOn w:val="Normale"/>
    <w:uiPriority w:val="99"/>
    <w:rsid w:val="00914D32"/>
    <w:pPr>
      <w:spacing w:before="100" w:beforeAutospacing="1" w:after="100" w:afterAutospacing="1"/>
    </w:pPr>
    <w:rPr>
      <w:rFonts w:ascii="Arial Unicode MS" w:eastAsia="Arial Unicode MS" w:hAnsi="Arial Unicode MS" w:cs="Arial Unicode MS"/>
    </w:rPr>
  </w:style>
  <w:style w:type="paragraph" w:customStyle="1" w:styleId="Testopredefinito">
    <w:name w:val="Testo predefinito"/>
    <w:basedOn w:val="Normale"/>
    <w:rsid w:val="00914D32"/>
    <w:pPr>
      <w:spacing w:line="240" w:lineRule="atLeast"/>
    </w:pPr>
    <w:rPr>
      <w:szCs w:val="20"/>
    </w:rPr>
  </w:style>
  <w:style w:type="paragraph" w:styleId="Paragrafoelenco">
    <w:name w:val="List Paragraph"/>
    <w:basedOn w:val="Normale"/>
    <w:uiPriority w:val="34"/>
    <w:qFormat/>
    <w:rsid w:val="00914D32"/>
    <w:pPr>
      <w:spacing w:after="160" w:line="259" w:lineRule="auto"/>
      <w:ind w:left="720"/>
      <w:contextualSpacing/>
    </w:pPr>
    <w:rPr>
      <w:rFonts w:ascii="Calibri" w:eastAsia="Calibri" w:hAnsi="Calibri"/>
      <w:sz w:val="22"/>
      <w:szCs w:val="22"/>
      <w:lang w:eastAsia="en-US"/>
    </w:rPr>
  </w:style>
  <w:style w:type="character" w:styleId="Rimandocommento">
    <w:name w:val="annotation reference"/>
    <w:unhideWhenUsed/>
    <w:rsid w:val="00914D32"/>
    <w:rPr>
      <w:sz w:val="16"/>
      <w:szCs w:val="16"/>
    </w:rPr>
  </w:style>
  <w:style w:type="paragraph" w:styleId="Testocommento">
    <w:name w:val="annotation text"/>
    <w:basedOn w:val="Normale"/>
    <w:link w:val="TestocommentoCarattere"/>
    <w:unhideWhenUsed/>
    <w:rsid w:val="00914D32"/>
    <w:pPr>
      <w:spacing w:after="160"/>
    </w:pPr>
    <w:rPr>
      <w:rFonts w:ascii="Calibri" w:eastAsia="Calibri" w:hAnsi="Calibri"/>
      <w:sz w:val="20"/>
      <w:szCs w:val="20"/>
      <w:lang w:eastAsia="en-US"/>
    </w:rPr>
  </w:style>
  <w:style w:type="character" w:customStyle="1" w:styleId="TestocommentoCarattere">
    <w:name w:val="Testo commento Carattere"/>
    <w:basedOn w:val="Carpredefinitoparagrafo"/>
    <w:link w:val="Testocommento"/>
    <w:rsid w:val="00914D32"/>
    <w:rPr>
      <w:rFonts w:ascii="Calibri" w:eastAsia="Calibri" w:hAnsi="Calibri" w:cs="Times New Roman"/>
      <w:sz w:val="20"/>
      <w:szCs w:val="20"/>
    </w:rPr>
  </w:style>
  <w:style w:type="table" w:styleId="Grigliatabella">
    <w:name w:val="Table Grid"/>
    <w:basedOn w:val="Tabellanormale"/>
    <w:rsid w:val="00914D3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914D32"/>
  </w:style>
  <w:style w:type="paragraph" w:styleId="Testofumetto">
    <w:name w:val="Balloon Text"/>
    <w:basedOn w:val="Normale"/>
    <w:link w:val="TestofumettoCarattere"/>
    <w:uiPriority w:val="99"/>
    <w:semiHidden/>
    <w:unhideWhenUsed/>
    <w:rsid w:val="00914D3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D32"/>
    <w:rPr>
      <w:rFonts w:ascii="Segoe UI" w:eastAsia="Times New Roman" w:hAnsi="Segoe UI" w:cs="Segoe UI"/>
      <w:sz w:val="18"/>
      <w:szCs w:val="18"/>
      <w:lang w:eastAsia="it-IT"/>
    </w:rPr>
  </w:style>
  <w:style w:type="paragraph" w:styleId="Soggettocommento">
    <w:name w:val="annotation subject"/>
    <w:basedOn w:val="Testocommento"/>
    <w:next w:val="Testocommento"/>
    <w:link w:val="SoggettocommentoCarattere"/>
    <w:uiPriority w:val="99"/>
    <w:semiHidden/>
    <w:unhideWhenUsed/>
    <w:rsid w:val="000371A5"/>
    <w:pPr>
      <w:spacing w:after="0"/>
    </w:pPr>
    <w:rPr>
      <w:rFonts w:ascii="Times New Roman" w:eastAsia="Times New Roman" w:hAnsi="Times New Roman"/>
      <w:b/>
      <w:bCs/>
      <w:lang w:eastAsia="it-IT"/>
    </w:rPr>
  </w:style>
  <w:style w:type="character" w:customStyle="1" w:styleId="SoggettocommentoCarattere">
    <w:name w:val="Soggetto commento Carattere"/>
    <w:basedOn w:val="TestocommentoCarattere"/>
    <w:link w:val="Soggettocommento"/>
    <w:uiPriority w:val="99"/>
    <w:semiHidden/>
    <w:rsid w:val="000371A5"/>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3E0F79"/>
    <w:rPr>
      <w:color w:val="0563C1" w:themeColor="hyperlink"/>
      <w:u w:val="single"/>
    </w:rPr>
  </w:style>
  <w:style w:type="character" w:customStyle="1" w:styleId="Menzionenonrisolta1">
    <w:name w:val="Menzione non risolta1"/>
    <w:basedOn w:val="Carpredefinitoparagrafo"/>
    <w:uiPriority w:val="99"/>
    <w:semiHidden/>
    <w:unhideWhenUsed/>
    <w:rsid w:val="003E0F79"/>
    <w:rPr>
      <w:color w:val="808080"/>
      <w:shd w:val="clear" w:color="auto" w:fill="E6E6E6"/>
    </w:rPr>
  </w:style>
  <w:style w:type="character" w:customStyle="1" w:styleId="Titolo1Carattere">
    <w:name w:val="Titolo 1 Carattere"/>
    <w:basedOn w:val="Carpredefinitoparagrafo"/>
    <w:link w:val="Titolo1"/>
    <w:uiPriority w:val="9"/>
    <w:rsid w:val="00D0272E"/>
    <w:rPr>
      <w:rFonts w:ascii="Times New Roman" w:eastAsia="Times New Roman" w:hAnsi="Times New Roman" w:cs="Times New Roman"/>
      <w:b/>
      <w:bCs/>
      <w:kern w:val="36"/>
      <w:sz w:val="48"/>
      <w:szCs w:val="48"/>
      <w:lang w:eastAsia="it-IT"/>
    </w:rPr>
  </w:style>
  <w:style w:type="character" w:styleId="Collegamentovisitato">
    <w:name w:val="FollowedHyperlink"/>
    <w:basedOn w:val="Carpredefinitoparagrafo"/>
    <w:uiPriority w:val="99"/>
    <w:semiHidden/>
    <w:unhideWhenUsed/>
    <w:rsid w:val="00593165"/>
    <w:rPr>
      <w:color w:val="954F72" w:themeColor="followedHyperlink"/>
      <w:u w:val="single"/>
    </w:rPr>
  </w:style>
  <w:style w:type="paragraph" w:styleId="Revisione">
    <w:name w:val="Revision"/>
    <w:hidden/>
    <w:uiPriority w:val="99"/>
    <w:semiHidden/>
    <w:rsid w:val="002E42A4"/>
    <w:pPr>
      <w:spacing w:after="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12C12"/>
    <w:rPr>
      <w:b/>
      <w:bCs/>
      <w:i w:val="0"/>
      <w:iCs w:val="0"/>
    </w:rPr>
  </w:style>
  <w:style w:type="character" w:customStyle="1" w:styleId="st1">
    <w:name w:val="st1"/>
    <w:basedOn w:val="Carpredefinitoparagrafo"/>
    <w:rsid w:val="00212C12"/>
  </w:style>
  <w:style w:type="paragraph" w:styleId="Intestazione">
    <w:name w:val="header"/>
    <w:basedOn w:val="Normale"/>
    <w:link w:val="IntestazioneCarattere"/>
    <w:uiPriority w:val="99"/>
    <w:unhideWhenUsed/>
    <w:rsid w:val="00F81EB9"/>
    <w:pPr>
      <w:tabs>
        <w:tab w:val="center" w:pos="4819"/>
        <w:tab w:val="right" w:pos="9638"/>
      </w:tabs>
    </w:pPr>
  </w:style>
  <w:style w:type="character" w:customStyle="1" w:styleId="IntestazioneCarattere">
    <w:name w:val="Intestazione Carattere"/>
    <w:basedOn w:val="Carpredefinitoparagrafo"/>
    <w:link w:val="Intestazione"/>
    <w:uiPriority w:val="99"/>
    <w:rsid w:val="00F81EB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81EB9"/>
    <w:pPr>
      <w:tabs>
        <w:tab w:val="center" w:pos="4819"/>
        <w:tab w:val="right" w:pos="9638"/>
      </w:tabs>
    </w:pPr>
  </w:style>
  <w:style w:type="character" w:customStyle="1" w:styleId="PidipaginaCarattere">
    <w:name w:val="Piè di pagina Carattere"/>
    <w:basedOn w:val="Carpredefinitoparagrafo"/>
    <w:link w:val="Pidipagina"/>
    <w:uiPriority w:val="99"/>
    <w:rsid w:val="00F81EB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3683">
      <w:bodyDiv w:val="1"/>
      <w:marLeft w:val="0"/>
      <w:marRight w:val="0"/>
      <w:marTop w:val="0"/>
      <w:marBottom w:val="0"/>
      <w:divBdr>
        <w:top w:val="none" w:sz="0" w:space="0" w:color="auto"/>
        <w:left w:val="none" w:sz="0" w:space="0" w:color="auto"/>
        <w:bottom w:val="none" w:sz="0" w:space="0" w:color="auto"/>
        <w:right w:val="none" w:sz="0" w:space="0" w:color="auto"/>
      </w:divBdr>
    </w:div>
    <w:div w:id="1271543429">
      <w:bodyDiv w:val="1"/>
      <w:marLeft w:val="0"/>
      <w:marRight w:val="0"/>
      <w:marTop w:val="0"/>
      <w:marBottom w:val="0"/>
      <w:divBdr>
        <w:top w:val="none" w:sz="0" w:space="0" w:color="auto"/>
        <w:left w:val="none" w:sz="0" w:space="0" w:color="auto"/>
        <w:bottom w:val="none" w:sz="0" w:space="0" w:color="auto"/>
        <w:right w:val="none" w:sz="0" w:space="0" w:color="auto"/>
      </w:divBdr>
    </w:div>
    <w:div w:id="15335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sv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sv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sv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mailto:privacy.atalanta@percass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image" Target="media/image17.png"/><Relationship Id="rId30" Type="http://schemas.openxmlformats.org/officeDocument/2006/relationships/image" Target="media/image20.sv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8DA8DB736B8324198D1DECEB04BC3C3" ma:contentTypeVersion="6" ma:contentTypeDescription="Creare un nuovo documento." ma:contentTypeScope="" ma:versionID="45cfdd6024739ab65580f077f2c46fb1">
  <xsd:schema xmlns:xsd="http://www.w3.org/2001/XMLSchema" xmlns:xs="http://www.w3.org/2001/XMLSchema" xmlns:p="http://schemas.microsoft.com/office/2006/metadata/properties" xmlns:ns2="59d0b43b-1e29-45c3-920c-d657b04f8e1b" xmlns:ns3="5482b10d-6497-497d-8ec2-6ecba2189b21" targetNamespace="http://schemas.microsoft.com/office/2006/metadata/properties" ma:root="true" ma:fieldsID="ae8adc06889b54b03dfe37c9b174529a" ns2:_="" ns3:_="">
    <xsd:import namespace="59d0b43b-1e29-45c3-920c-d657b04f8e1b"/>
    <xsd:import namespace="5482b10d-6497-497d-8ec2-6ecba2189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0b43b-1e29-45c3-920c-d657b04f8e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2b10d-6497-497d-8ec2-6ecba2189b21"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46B81-8BB9-4D20-9100-0BF9E6DC9F0B}">
  <ds:schemaRefs>
    <ds:schemaRef ds:uri="http://schemas.microsoft.com/sharepoint/v3/contenttype/forms"/>
  </ds:schemaRefs>
</ds:datastoreItem>
</file>

<file path=customXml/itemProps2.xml><?xml version="1.0" encoding="utf-8"?>
<ds:datastoreItem xmlns:ds="http://schemas.openxmlformats.org/officeDocument/2006/customXml" ds:itemID="{54E14BBE-80D9-4876-BC11-FD886B292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0b43b-1e29-45c3-920c-d657b04f8e1b"/>
    <ds:schemaRef ds:uri="5482b10d-6497-497d-8ec2-6ecba2189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A254A-C3E8-4D2C-888C-4C1A94E406E9}">
  <ds:schemaRefs>
    <ds:schemaRef ds:uri="http://schemas.openxmlformats.org/officeDocument/2006/bibliography"/>
  </ds:schemaRefs>
</ds:datastoreItem>
</file>

<file path=customXml/itemProps4.xml><?xml version="1.0" encoding="utf-8"?>
<ds:datastoreItem xmlns:ds="http://schemas.openxmlformats.org/officeDocument/2006/customXml" ds:itemID="{560FF877-7314-4202-9F30-01D5E480D8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6582</Characters>
  <Application>Microsoft Office Word</Application>
  <DocSecurity>0</DocSecurity>
  <Lines>54</Lines>
  <Paragraphs>15</Paragraphs>
  <ScaleCrop>false</ScaleCrop>
  <HeadingPairs>
    <vt:vector size="6" baseType="variant">
      <vt:variant>
        <vt:lpstr>Title</vt:lpstr>
      </vt:variant>
      <vt:variant>
        <vt:i4>1</vt:i4>
      </vt:variant>
      <vt:variant>
        <vt:lpstr>Headings</vt:lpstr>
      </vt:variant>
      <vt:variant>
        <vt:i4>1</vt:i4>
      </vt:variant>
      <vt:variant>
        <vt:lpstr>Titolo</vt:lpstr>
      </vt:variant>
      <vt:variant>
        <vt:i4>1</vt:i4>
      </vt:variant>
    </vt:vector>
  </HeadingPairs>
  <TitlesOfParts>
    <vt:vector size="3" baseType="lpstr">
      <vt:lpstr/>
      <vt:lpstr>INFORMATIVA RELATIVA AL TRATTAMENTO DEI DATI PERSONALI DEI CLIENTI </vt: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P4I</dc:creator>
  <cp:keywords/>
  <dc:description/>
  <cp:lastModifiedBy>Michele Filosa (Atalanta B.C.)</cp:lastModifiedBy>
  <cp:revision>2</cp:revision>
  <dcterms:created xsi:type="dcterms:W3CDTF">2021-08-03T13:59:00Z</dcterms:created>
  <dcterms:modified xsi:type="dcterms:W3CDTF">2021-08-03T13:59:00Z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0x01010028DA8DB736B8324198D1DECEB04BC3C3</vt:lpwstr>
  </property>
</Properties>
</file>